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12E33" w14:textId="7C7B1C57" w:rsidR="00023F14" w:rsidRPr="007E0826" w:rsidRDefault="538E055C" w:rsidP="007E0826">
      <w:pPr>
        <w:pStyle w:val="Default"/>
        <w:spacing w:line="276" w:lineRule="auto"/>
        <w:jc w:val="center"/>
        <w:rPr>
          <w:b/>
          <w:bCs/>
          <w:sz w:val="22"/>
          <w:szCs w:val="22"/>
          <w:lang w:val="ro-RO"/>
        </w:rPr>
      </w:pPr>
      <w:r w:rsidRPr="007E0826">
        <w:rPr>
          <w:b/>
          <w:bCs/>
          <w:sz w:val="22"/>
          <w:szCs w:val="22"/>
          <w:lang w:val="ro-RO"/>
        </w:rPr>
        <w:t>FIȘA MĂSURII M6</w:t>
      </w:r>
    </w:p>
    <w:p w14:paraId="441630A8" w14:textId="77777777" w:rsidR="00023F14" w:rsidRPr="007E0826" w:rsidRDefault="00023F14" w:rsidP="001E09EB">
      <w:pPr>
        <w:pStyle w:val="Default"/>
        <w:spacing w:line="276" w:lineRule="auto"/>
        <w:jc w:val="both"/>
        <w:rPr>
          <w:b/>
          <w:bCs/>
          <w:sz w:val="22"/>
          <w:szCs w:val="22"/>
          <w:lang w:val="ro-RO"/>
        </w:rPr>
      </w:pPr>
    </w:p>
    <w:p w14:paraId="518AA7DC" w14:textId="05D76362" w:rsidR="000A4C86" w:rsidRPr="007E0826" w:rsidRDefault="538E055C" w:rsidP="001E09EB">
      <w:pPr>
        <w:pStyle w:val="Default"/>
        <w:shd w:val="clear" w:color="auto" w:fill="A8D08D" w:themeFill="accent6" w:themeFillTint="99"/>
        <w:spacing w:line="276" w:lineRule="auto"/>
        <w:jc w:val="both"/>
        <w:rPr>
          <w:b/>
          <w:bCs/>
          <w:sz w:val="22"/>
          <w:szCs w:val="22"/>
          <w:lang w:val="ro-RO"/>
        </w:rPr>
      </w:pPr>
      <w:r w:rsidRPr="007E0826">
        <w:rPr>
          <w:b/>
          <w:bCs/>
          <w:sz w:val="22"/>
          <w:szCs w:val="22"/>
          <w:lang w:val="ro-RO"/>
        </w:rPr>
        <w:t>Denumirea măsurii:</w:t>
      </w:r>
      <w:r w:rsidRPr="007E0826">
        <w:rPr>
          <w:sz w:val="22"/>
          <w:szCs w:val="22"/>
          <w:lang w:val="ro-RO"/>
        </w:rPr>
        <w:t xml:space="preserve"> Dezvoltarea microregiunii GAL Siret Moldova prin mici investiții fizice</w:t>
      </w:r>
    </w:p>
    <w:p w14:paraId="45719721" w14:textId="527A9855" w:rsidR="00023F14" w:rsidRPr="007E0826" w:rsidRDefault="538E055C" w:rsidP="001E09EB">
      <w:pPr>
        <w:pStyle w:val="Default"/>
        <w:shd w:val="clear" w:color="auto" w:fill="A8D08D" w:themeFill="accent6" w:themeFillTint="99"/>
        <w:spacing w:line="276" w:lineRule="auto"/>
        <w:jc w:val="both"/>
        <w:rPr>
          <w:sz w:val="22"/>
          <w:szCs w:val="22"/>
          <w:lang w:val="ro-RO"/>
        </w:rPr>
      </w:pPr>
      <w:r w:rsidRPr="007E0826">
        <w:rPr>
          <w:b/>
          <w:bCs/>
          <w:sz w:val="22"/>
          <w:szCs w:val="22"/>
          <w:lang w:val="ro-RO"/>
        </w:rPr>
        <w:t xml:space="preserve">CODUL Măsurii: </w:t>
      </w:r>
      <w:r w:rsidRPr="007E0826">
        <w:rPr>
          <w:sz w:val="22"/>
          <w:szCs w:val="22"/>
          <w:lang w:val="ro-RO"/>
        </w:rPr>
        <w:t>M6 / 6B</w:t>
      </w:r>
      <w:r w:rsidRPr="007E0826">
        <w:rPr>
          <w:b/>
          <w:bCs/>
          <w:sz w:val="22"/>
          <w:szCs w:val="22"/>
          <w:lang w:val="ro-RO"/>
        </w:rPr>
        <w:t xml:space="preserve"> </w:t>
      </w:r>
    </w:p>
    <w:p w14:paraId="31BF9F56" w14:textId="77777777" w:rsidR="00F21698" w:rsidRPr="007E0826" w:rsidRDefault="00023F14" w:rsidP="001E09EB">
      <w:pPr>
        <w:pStyle w:val="Default"/>
        <w:spacing w:line="276" w:lineRule="auto"/>
        <w:jc w:val="both"/>
        <w:rPr>
          <w:sz w:val="22"/>
          <w:szCs w:val="22"/>
          <w:lang w:val="ro-RO"/>
        </w:rPr>
      </w:pPr>
      <w:r w:rsidRPr="007E0826">
        <w:rPr>
          <w:b/>
          <w:bCs/>
          <w:sz w:val="22"/>
          <w:szCs w:val="22"/>
          <w:lang w:val="ro-RO"/>
        </w:rPr>
        <w:t xml:space="preserve">Tipul măsurii: </w:t>
      </w:r>
      <w:r w:rsidRPr="007E0826">
        <w:rPr>
          <w:b/>
          <w:bCs/>
          <w:sz w:val="22"/>
          <w:szCs w:val="22"/>
          <w:lang w:val="ro-RO"/>
        </w:rPr>
        <w:tab/>
      </w:r>
      <w:r w:rsidR="00F21698" w:rsidRPr="007E0826">
        <w:rPr>
          <w:b/>
          <w:bCs/>
          <w:sz w:val="22"/>
          <w:szCs w:val="22"/>
          <w:lang w:val="ro-RO"/>
        </w:rPr>
        <w:t xml:space="preserve">×INVESTIȚII </w:t>
      </w:r>
    </w:p>
    <w:p w14:paraId="1F50719F" w14:textId="77777777" w:rsidR="00F21698" w:rsidRPr="007E0826" w:rsidRDefault="538E055C" w:rsidP="001E09EB">
      <w:pPr>
        <w:pStyle w:val="Default"/>
        <w:spacing w:line="276" w:lineRule="auto"/>
        <w:ind w:left="1440" w:firstLine="720"/>
        <w:jc w:val="both"/>
        <w:rPr>
          <w:sz w:val="22"/>
          <w:szCs w:val="22"/>
          <w:lang w:val="ro-RO"/>
        </w:rPr>
      </w:pPr>
      <w:r w:rsidRPr="007E0826">
        <w:rPr>
          <w:sz w:val="22"/>
          <w:szCs w:val="22"/>
          <w:lang w:val="ro-RO"/>
        </w:rPr>
        <w:t xml:space="preserve">SERVICII </w:t>
      </w:r>
    </w:p>
    <w:p w14:paraId="6C23B042" w14:textId="77777777" w:rsidR="00F21698" w:rsidRPr="007E0826" w:rsidRDefault="538E055C" w:rsidP="001E09EB">
      <w:pPr>
        <w:pStyle w:val="Default"/>
        <w:spacing w:line="276" w:lineRule="auto"/>
        <w:ind w:left="1440" w:firstLine="720"/>
        <w:jc w:val="both"/>
        <w:rPr>
          <w:bCs/>
          <w:sz w:val="22"/>
          <w:szCs w:val="22"/>
          <w:lang w:val="ro-RO"/>
        </w:rPr>
      </w:pPr>
      <w:r w:rsidRPr="007E0826">
        <w:rPr>
          <w:sz w:val="22"/>
          <w:szCs w:val="22"/>
          <w:lang w:val="ro-RO"/>
        </w:rPr>
        <w:t xml:space="preserve">SPRIJIN FORFETAR </w:t>
      </w:r>
    </w:p>
    <w:p w14:paraId="5BCF04BF" w14:textId="77777777" w:rsidR="000A4C86" w:rsidRPr="007E0826" w:rsidRDefault="000A4C86" w:rsidP="001E09EB">
      <w:pPr>
        <w:pStyle w:val="Default"/>
        <w:spacing w:line="276" w:lineRule="auto"/>
        <w:ind w:left="1440" w:firstLine="720"/>
        <w:jc w:val="both"/>
        <w:rPr>
          <w:bCs/>
          <w:sz w:val="22"/>
          <w:szCs w:val="22"/>
          <w:lang w:val="ro-RO"/>
        </w:rPr>
      </w:pPr>
    </w:p>
    <w:p w14:paraId="302DC977" w14:textId="5C24778B" w:rsidR="00023F14" w:rsidRPr="007E0826" w:rsidRDefault="00023F14" w:rsidP="001E09EB">
      <w:pPr>
        <w:pStyle w:val="Default"/>
        <w:shd w:val="clear" w:color="auto" w:fill="A8D08D" w:themeFill="accent6" w:themeFillTint="99"/>
        <w:spacing w:line="276" w:lineRule="auto"/>
        <w:jc w:val="both"/>
        <w:rPr>
          <w:sz w:val="22"/>
          <w:szCs w:val="22"/>
          <w:lang w:val="ro-RO"/>
        </w:rPr>
      </w:pPr>
      <w:r w:rsidRPr="007E0826">
        <w:rPr>
          <w:b/>
          <w:bCs/>
          <w:sz w:val="22"/>
          <w:szCs w:val="22"/>
          <w:shd w:val="clear" w:color="auto" w:fill="A8D08D" w:themeFill="accent6" w:themeFillTint="99"/>
          <w:lang w:val="ro-RO"/>
        </w:rPr>
        <w:t>1. Descrierea generală a măsurii, inclusiv a logicii de intervenție a acesteia și a contribuției la prioritățile strategiei, la domeniile de intervenție, la obiectivele transversale</w:t>
      </w:r>
      <w:r w:rsidR="00265970" w:rsidRPr="007E0826">
        <w:rPr>
          <w:b/>
          <w:bCs/>
          <w:sz w:val="22"/>
          <w:szCs w:val="22"/>
          <w:shd w:val="clear" w:color="auto" w:fill="A8D08D" w:themeFill="accent6" w:themeFillTint="99"/>
          <w:lang w:val="ro-RO"/>
        </w:rPr>
        <w:t xml:space="preserve"> și</w:t>
      </w:r>
      <w:r w:rsidR="004A709E" w:rsidRPr="007E0826">
        <w:rPr>
          <w:b/>
          <w:bCs/>
          <w:sz w:val="22"/>
          <w:szCs w:val="22"/>
          <w:shd w:val="clear" w:color="auto" w:fill="A8D08D" w:themeFill="accent6" w:themeFillTint="99"/>
          <w:lang w:val="ro-RO"/>
        </w:rPr>
        <w:t xml:space="preserve"> </w:t>
      </w:r>
      <w:r w:rsidRPr="007E0826">
        <w:rPr>
          <w:b/>
          <w:bCs/>
          <w:sz w:val="22"/>
          <w:szCs w:val="22"/>
          <w:shd w:val="clear" w:color="auto" w:fill="A8D08D" w:themeFill="accent6" w:themeFillTint="99"/>
          <w:lang w:val="ro-RO"/>
        </w:rPr>
        <w:t>a complementarității cu alte măsuri din SDL</w:t>
      </w:r>
      <w:r w:rsidRPr="007E0826">
        <w:rPr>
          <w:b/>
          <w:bCs/>
          <w:sz w:val="22"/>
          <w:szCs w:val="22"/>
          <w:lang w:val="ro-RO"/>
        </w:rPr>
        <w:t xml:space="preserve"> </w:t>
      </w:r>
    </w:p>
    <w:p w14:paraId="347DAFD4" w14:textId="77777777" w:rsidR="003C1848" w:rsidRPr="007E0826" w:rsidRDefault="003C1848" w:rsidP="001E09EB">
      <w:pPr>
        <w:pStyle w:val="Default"/>
        <w:spacing w:line="276" w:lineRule="auto"/>
        <w:ind w:firstLine="720"/>
        <w:jc w:val="both"/>
        <w:rPr>
          <w:color w:val="auto"/>
          <w:sz w:val="22"/>
          <w:szCs w:val="22"/>
          <w:lang w:val="ro-RO"/>
        </w:rPr>
      </w:pPr>
    </w:p>
    <w:p w14:paraId="4197DBF9" w14:textId="04AD0DA0" w:rsidR="003C1848" w:rsidRPr="007E0826" w:rsidRDefault="538E055C" w:rsidP="003C1848">
      <w:pPr>
        <w:pStyle w:val="Default"/>
        <w:spacing w:line="276" w:lineRule="auto"/>
        <w:ind w:firstLine="720"/>
        <w:jc w:val="both"/>
        <w:rPr>
          <w:color w:val="auto"/>
          <w:sz w:val="22"/>
          <w:szCs w:val="22"/>
          <w:lang w:val="ro-RO"/>
        </w:rPr>
      </w:pPr>
      <w:r w:rsidRPr="007E0826">
        <w:rPr>
          <w:color w:val="auto"/>
          <w:sz w:val="22"/>
          <w:szCs w:val="22"/>
          <w:lang w:val="ro-RO"/>
        </w:rPr>
        <w:t>După cum se poate observa din analiza SWOT, infrastructura fizică de bază este destul de slab dezvoltată, iar în majoritatea comunelor este  una dintre cauzele care limitează dezvoltarea serviciilor de bază în spațiul rural (facilități culturale, recreaționale, de îngrijire a copiilor și bătrânilor, servicii de transport public, servicii de gospodărire comunală de întreținere drumuri, sedii publice – primării, piețe publice desfacere produse agricole/neagricole etc.). În majoritatea comunelor și satelor, acestea sunt slab dezvoltate.</w:t>
      </w:r>
    </w:p>
    <w:p w14:paraId="6D34426F" w14:textId="42122117" w:rsidR="003C1848" w:rsidRPr="007E0826" w:rsidRDefault="538E055C" w:rsidP="003C1848">
      <w:pPr>
        <w:pStyle w:val="Default"/>
        <w:spacing w:line="276" w:lineRule="auto"/>
        <w:ind w:firstLine="720"/>
        <w:jc w:val="both"/>
        <w:rPr>
          <w:color w:val="auto"/>
          <w:sz w:val="22"/>
          <w:szCs w:val="22"/>
          <w:lang w:val="ro-RO"/>
        </w:rPr>
      </w:pPr>
      <w:r w:rsidRPr="007E0826">
        <w:rPr>
          <w:color w:val="auto"/>
          <w:sz w:val="22"/>
          <w:szCs w:val="22"/>
          <w:lang w:val="ro-RO"/>
        </w:rPr>
        <w:t>Localitățile din teritoriul GAL  sunt izolate și nu beneficiază de servicii de transport public care să le asigure legătura cu alte localități sau cu centrul administrativ al comunei. Serviciile regionale de transport persoane ce operează în aceste zone, de obicei evită deservirea acestor localități, din motive de eficiență economic sau din cauza infrastructurii precare etc. Această cauză creează dificultăți majore în teritoriul GAL Siret Moldova, din perspectiva accesării serviciilor</w:t>
      </w:r>
      <w:r w:rsidRPr="007E0826">
        <w:rPr>
          <w:sz w:val="22"/>
          <w:szCs w:val="22"/>
        </w:rPr>
        <w:t xml:space="preserve"> </w:t>
      </w:r>
      <w:r w:rsidRPr="007E0826">
        <w:rPr>
          <w:color w:val="auto"/>
          <w:sz w:val="22"/>
          <w:szCs w:val="22"/>
          <w:lang w:val="ro-RO"/>
        </w:rPr>
        <w:t>administrative, medicale, educaționale, de acces dintre și înspre localități, de desfacere a producției producătorilor locali, limitând astfel și posibilitățile de ocupare a unui loc de muncă.</w:t>
      </w:r>
    </w:p>
    <w:p w14:paraId="13BFCBF9" w14:textId="14AA6C33" w:rsidR="00F21698" w:rsidRPr="007E0826" w:rsidRDefault="661A7C4C" w:rsidP="003C1848">
      <w:pPr>
        <w:pStyle w:val="Default"/>
        <w:spacing w:line="276" w:lineRule="auto"/>
        <w:ind w:firstLine="720"/>
        <w:jc w:val="both"/>
        <w:rPr>
          <w:color w:val="auto"/>
          <w:sz w:val="22"/>
          <w:szCs w:val="22"/>
          <w:lang w:val="ro-RO"/>
        </w:rPr>
      </w:pPr>
      <w:r w:rsidRPr="007E0826">
        <w:rPr>
          <w:color w:val="auto"/>
          <w:sz w:val="22"/>
          <w:szCs w:val="22"/>
          <w:lang w:val="ro-RO"/>
        </w:rPr>
        <w:t>Teritoriul GAL prezintă o deosebită importanță din punct de vedere economic, social și din punctul de vedere al dimensiunii acestuia, a diversității, a resurselor naturale și umane pe care le deține.</w:t>
      </w:r>
    </w:p>
    <w:p w14:paraId="1FFDA844" w14:textId="77777777" w:rsidR="003C14F5" w:rsidRPr="007E0826" w:rsidRDefault="003C14F5" w:rsidP="001E09EB">
      <w:pPr>
        <w:pStyle w:val="Default"/>
        <w:spacing w:line="276" w:lineRule="auto"/>
        <w:ind w:firstLine="720"/>
        <w:jc w:val="both"/>
        <w:rPr>
          <w:color w:val="auto"/>
          <w:sz w:val="22"/>
          <w:szCs w:val="22"/>
          <w:lang w:val="ro-RO"/>
        </w:rPr>
      </w:pPr>
    </w:p>
    <w:p w14:paraId="70F4A2B0" w14:textId="13A7C2D0" w:rsidR="001E3E39" w:rsidRPr="007E0826" w:rsidRDefault="538E055C" w:rsidP="001E09EB">
      <w:pPr>
        <w:pStyle w:val="Default"/>
        <w:spacing w:line="276" w:lineRule="auto"/>
        <w:jc w:val="both"/>
        <w:rPr>
          <w:color w:val="auto"/>
          <w:sz w:val="22"/>
          <w:szCs w:val="22"/>
          <w:lang w:val="ro-RO"/>
        </w:rPr>
      </w:pPr>
      <w:r w:rsidRPr="007E0826">
        <w:rPr>
          <w:b/>
          <w:bCs/>
          <w:color w:val="auto"/>
          <w:sz w:val="22"/>
          <w:szCs w:val="22"/>
          <w:u w:val="single"/>
          <w:lang w:val="ro-RO"/>
        </w:rPr>
        <w:t>Obiectiv de dezvoltare rurală iii)</w:t>
      </w:r>
      <w:r w:rsidRPr="007E0826">
        <w:rPr>
          <w:b/>
          <w:bCs/>
          <w:color w:val="auto"/>
          <w:sz w:val="22"/>
          <w:szCs w:val="22"/>
          <w:lang w:val="ro-RO"/>
        </w:rPr>
        <w:t>:</w:t>
      </w:r>
      <w:r w:rsidRPr="007E0826">
        <w:rPr>
          <w:color w:val="auto"/>
          <w:sz w:val="22"/>
          <w:szCs w:val="22"/>
          <w:lang w:val="ro-RO"/>
        </w:rPr>
        <w:t xml:space="preserve"> Obținerea unei dezvoltări teritoriale echilibrate a economiilor și comunităților rurale, inclusiv crearea și menținerea de locuri de muncă</w:t>
      </w:r>
    </w:p>
    <w:p w14:paraId="177843D4" w14:textId="7F501B95" w:rsidR="0096019D" w:rsidRPr="007E0826" w:rsidRDefault="538E055C" w:rsidP="001E09EB">
      <w:pPr>
        <w:tabs>
          <w:tab w:val="left" w:pos="2917"/>
        </w:tabs>
        <w:spacing w:after="0" w:line="276" w:lineRule="auto"/>
        <w:jc w:val="both"/>
        <w:rPr>
          <w:rFonts w:ascii="Trebuchet MS" w:hAnsi="Trebuchet MS" w:cs="Trebuchet MS"/>
          <w:lang w:val="ro-RO"/>
        </w:rPr>
      </w:pPr>
      <w:r w:rsidRPr="007E0826">
        <w:rPr>
          <w:rFonts w:ascii="Trebuchet MS" w:eastAsia="Trebuchet MS" w:hAnsi="Trebuchet MS" w:cs="Trebuchet MS"/>
          <w:b/>
          <w:bCs/>
          <w:u w:val="single"/>
          <w:lang w:val="ro-RO"/>
        </w:rPr>
        <w:t>Obiectivele specifice ale măsurii M6</w:t>
      </w:r>
      <w:r w:rsidRPr="007E0826">
        <w:rPr>
          <w:rFonts w:ascii="Trebuchet MS" w:eastAsia="Trebuchet MS" w:hAnsi="Trebuchet MS" w:cs="Trebuchet MS"/>
          <w:lang w:val="ro-RO"/>
        </w:rPr>
        <w:t xml:space="preserve">:  </w:t>
      </w:r>
    </w:p>
    <w:p w14:paraId="40639AF6" w14:textId="77777777" w:rsidR="00492C3F" w:rsidRPr="007E0826" w:rsidRDefault="538E055C" w:rsidP="001E09EB">
      <w:pPr>
        <w:tabs>
          <w:tab w:val="left" w:pos="2917"/>
        </w:tabs>
        <w:spacing w:after="0" w:line="276" w:lineRule="auto"/>
        <w:jc w:val="both"/>
        <w:rPr>
          <w:rFonts w:ascii="Trebuchet MS" w:hAnsi="Trebuchet MS" w:cs="Trebuchet MS"/>
          <w:lang w:val="ro-RO"/>
        </w:rPr>
      </w:pPr>
      <w:r w:rsidRPr="007E0826">
        <w:rPr>
          <w:rFonts w:ascii="Trebuchet MS" w:eastAsia="Trebuchet MS" w:hAnsi="Trebuchet MS" w:cs="Trebuchet MS"/>
          <w:lang w:val="ro-RO"/>
        </w:rPr>
        <w:t>Îmbunătățirea infrastructurii fizice de baza in teritoriul GAL Siret Moldova”;</w:t>
      </w:r>
    </w:p>
    <w:p w14:paraId="18970EDF" w14:textId="48169C3F" w:rsidR="00492C3F" w:rsidRPr="007E0826" w:rsidRDefault="302653C8" w:rsidP="001E09EB">
      <w:pPr>
        <w:tabs>
          <w:tab w:val="left" w:pos="2917"/>
        </w:tabs>
        <w:spacing w:after="0" w:line="276" w:lineRule="auto"/>
        <w:jc w:val="both"/>
        <w:rPr>
          <w:rFonts w:ascii="Trebuchet MS" w:hAnsi="Trebuchet MS" w:cs="Trebuchet MS"/>
          <w:lang w:val="ro-RO"/>
        </w:rPr>
      </w:pPr>
      <w:r w:rsidRPr="007E0826">
        <w:rPr>
          <w:rFonts w:ascii="Trebuchet MS" w:eastAsia="Trebuchet MS" w:hAnsi="Trebuchet MS" w:cs="Trebuchet MS"/>
          <w:lang w:val="ro-RO"/>
        </w:rPr>
        <w:t xml:space="preserve">Creșterea numărului de </w:t>
      </w:r>
      <w:r w:rsidR="006E05B6" w:rsidRPr="007E0826">
        <w:rPr>
          <w:rFonts w:ascii="Trebuchet MS" w:eastAsia="Trebuchet MS" w:hAnsi="Trebuchet MS" w:cs="Trebuchet MS"/>
          <w:lang w:val="ro-RO"/>
        </w:rPr>
        <w:t>comune sprijinite</w:t>
      </w:r>
      <w:r w:rsidRPr="007E0826">
        <w:rPr>
          <w:rFonts w:ascii="Trebuchet MS" w:eastAsia="Trebuchet MS" w:hAnsi="Trebuchet MS" w:cs="Trebuchet MS"/>
          <w:lang w:val="ro-RO"/>
        </w:rPr>
        <w:t>;</w:t>
      </w:r>
    </w:p>
    <w:p w14:paraId="1A2FB058" w14:textId="0E00DEEA" w:rsidR="00E75816" w:rsidRPr="007E0826" w:rsidRDefault="538E055C" w:rsidP="001E09EB">
      <w:pPr>
        <w:spacing w:after="0" w:line="276" w:lineRule="auto"/>
        <w:jc w:val="both"/>
        <w:rPr>
          <w:rFonts w:ascii="Trebuchet MS" w:eastAsia="Calibri" w:hAnsi="Trebuchet MS" w:cs="Times New Roman"/>
          <w:i/>
          <w:lang w:val="ro-RO"/>
        </w:rPr>
      </w:pPr>
      <w:r w:rsidRPr="007E0826">
        <w:rPr>
          <w:rFonts w:ascii="Trebuchet MS" w:eastAsia="Trebuchet MS" w:hAnsi="Trebuchet MS" w:cs="Trebuchet MS"/>
          <w:b/>
          <w:bCs/>
          <w:u w:val="single"/>
          <w:lang w:val="ro-RO"/>
        </w:rPr>
        <w:t>Măsura contribuie la prioritatea P6:</w:t>
      </w:r>
      <w:r w:rsidRPr="007E0826">
        <w:rPr>
          <w:rFonts w:ascii="Trebuchet MS" w:eastAsia="Trebuchet MS" w:hAnsi="Trebuchet MS" w:cs="Trebuchet MS"/>
          <w:lang w:val="ro-RO"/>
        </w:rPr>
        <w:t xml:space="preserve"> Promovarea incluziunii sociale, a reducerii sărăciei și a dezvoltării economice în zonele rurale.</w:t>
      </w:r>
    </w:p>
    <w:p w14:paraId="63334492" w14:textId="3D0EE3E5" w:rsidR="00023F14" w:rsidRPr="007E0826" w:rsidRDefault="538E055C" w:rsidP="001E09EB">
      <w:pPr>
        <w:spacing w:after="0" w:line="276" w:lineRule="auto"/>
        <w:jc w:val="both"/>
        <w:rPr>
          <w:rFonts w:ascii="Trebuchet MS" w:hAnsi="Trebuchet MS" w:cs="Trebuchet MS"/>
          <w:b/>
          <w:lang w:val="ro-RO"/>
        </w:rPr>
      </w:pPr>
      <w:r w:rsidRPr="007E0826">
        <w:rPr>
          <w:rFonts w:ascii="Trebuchet MS" w:eastAsia="Trebuchet MS" w:hAnsi="Trebuchet MS" w:cs="Trebuchet MS"/>
          <w:b/>
          <w:bCs/>
          <w:lang w:val="ro-RO"/>
        </w:rPr>
        <w:t>Măsura corespunde obiectivelor art. 20 din Reg. (UE) nr. 1305/2013.</w:t>
      </w:r>
    </w:p>
    <w:p w14:paraId="354DDA37" w14:textId="44C336A2" w:rsidR="00600AC8" w:rsidRPr="007E0826" w:rsidRDefault="538E055C" w:rsidP="001E09EB">
      <w:pPr>
        <w:pStyle w:val="Default"/>
        <w:spacing w:line="276" w:lineRule="auto"/>
        <w:jc w:val="both"/>
        <w:rPr>
          <w:rFonts w:eastAsia="Calibri" w:cs="Times New Roman"/>
          <w:i/>
          <w:color w:val="auto"/>
          <w:sz w:val="22"/>
          <w:szCs w:val="22"/>
          <w:lang w:val="ro-RO"/>
        </w:rPr>
      </w:pPr>
      <w:r w:rsidRPr="007E0826">
        <w:rPr>
          <w:b/>
          <w:bCs/>
          <w:color w:val="auto"/>
          <w:sz w:val="22"/>
          <w:szCs w:val="22"/>
          <w:lang w:val="ro-RO"/>
        </w:rPr>
        <w:t>Măsura contribuie la Domeniul de intervenție 6B</w:t>
      </w:r>
      <w:r w:rsidRPr="007E0826">
        <w:rPr>
          <w:color w:val="auto"/>
          <w:sz w:val="22"/>
          <w:szCs w:val="22"/>
          <w:lang w:val="ro-RO"/>
        </w:rPr>
        <w:t xml:space="preserve"> - încurajarea dezvoltării locale în zonele rurale.</w:t>
      </w:r>
    </w:p>
    <w:p w14:paraId="0E9F3FF6" w14:textId="0EBEBE4D" w:rsidR="00023F14" w:rsidRPr="007E0826" w:rsidRDefault="538E055C" w:rsidP="001E09EB">
      <w:pPr>
        <w:pStyle w:val="Default"/>
        <w:spacing w:line="276" w:lineRule="auto"/>
        <w:jc w:val="both"/>
        <w:rPr>
          <w:color w:val="auto"/>
          <w:sz w:val="22"/>
          <w:szCs w:val="22"/>
          <w:lang w:val="ro-RO"/>
        </w:rPr>
      </w:pPr>
      <w:r w:rsidRPr="007E0826">
        <w:rPr>
          <w:b/>
          <w:bCs/>
          <w:color w:val="auto"/>
          <w:sz w:val="22"/>
          <w:szCs w:val="22"/>
          <w:lang w:val="ro-RO"/>
        </w:rPr>
        <w:t>Măsura contribuie la obiectivele transversale ale Reg. (UE) nr. 1305/2013:</w:t>
      </w:r>
      <w:r w:rsidRPr="007E0826">
        <w:rPr>
          <w:color w:val="auto"/>
          <w:sz w:val="22"/>
          <w:szCs w:val="22"/>
          <w:lang w:val="ro-RO"/>
        </w:rPr>
        <w:t xml:space="preserve"> mediu, climă și inovare.</w:t>
      </w:r>
    </w:p>
    <w:p w14:paraId="0E658814" w14:textId="5F0451BF" w:rsidR="00023F14" w:rsidRPr="007E0826" w:rsidRDefault="538E055C" w:rsidP="001E09EB">
      <w:pPr>
        <w:pStyle w:val="Default"/>
        <w:spacing w:line="276" w:lineRule="auto"/>
        <w:jc w:val="both"/>
        <w:rPr>
          <w:color w:val="auto"/>
          <w:sz w:val="22"/>
          <w:szCs w:val="22"/>
          <w:lang w:val="ro-RO"/>
        </w:rPr>
      </w:pPr>
      <w:r w:rsidRPr="007E0826">
        <w:rPr>
          <w:b/>
          <w:bCs/>
          <w:color w:val="auto"/>
          <w:sz w:val="22"/>
          <w:szCs w:val="22"/>
          <w:lang w:val="ro-RO"/>
        </w:rPr>
        <w:t>Complementaritatea cu alte măsuri din SDL:</w:t>
      </w:r>
      <w:r w:rsidRPr="007E0826">
        <w:rPr>
          <w:color w:val="auto"/>
          <w:sz w:val="22"/>
          <w:szCs w:val="22"/>
          <w:lang w:val="ro-RO"/>
        </w:rPr>
        <w:t xml:space="preserve"> -</w:t>
      </w:r>
    </w:p>
    <w:p w14:paraId="7FA0F455" w14:textId="41D71EDD" w:rsidR="00142299" w:rsidRPr="007E0826" w:rsidRDefault="538E055C" w:rsidP="001E09EB">
      <w:pPr>
        <w:pStyle w:val="Default"/>
        <w:spacing w:line="276" w:lineRule="auto"/>
        <w:jc w:val="both"/>
        <w:rPr>
          <w:color w:val="auto"/>
          <w:sz w:val="22"/>
          <w:szCs w:val="22"/>
          <w:lang w:val="ro-RO"/>
        </w:rPr>
      </w:pPr>
      <w:r w:rsidRPr="007E0826">
        <w:rPr>
          <w:b/>
          <w:bCs/>
          <w:color w:val="auto"/>
          <w:sz w:val="22"/>
          <w:szCs w:val="22"/>
          <w:lang w:val="ro-RO"/>
        </w:rPr>
        <w:t>Sinergia cu alte măsuri din SDL:</w:t>
      </w:r>
      <w:r w:rsidRPr="007E0826">
        <w:rPr>
          <w:color w:val="auto"/>
          <w:sz w:val="22"/>
          <w:szCs w:val="22"/>
          <w:lang w:val="ro-RO"/>
        </w:rPr>
        <w:t xml:space="preserve"> M4, M5, M7, M8,  (DI 6A, 6B)</w:t>
      </w:r>
    </w:p>
    <w:p w14:paraId="5CCA60DB" w14:textId="77777777" w:rsidR="00142299" w:rsidRPr="007E0826" w:rsidRDefault="00142299" w:rsidP="001E09EB">
      <w:pPr>
        <w:pStyle w:val="Default"/>
        <w:spacing w:line="276" w:lineRule="auto"/>
        <w:jc w:val="both"/>
        <w:rPr>
          <w:b/>
          <w:bCs/>
          <w:sz w:val="22"/>
          <w:szCs w:val="22"/>
          <w:lang w:val="ro-RO"/>
        </w:rPr>
      </w:pPr>
    </w:p>
    <w:p w14:paraId="762DD590" w14:textId="77777777" w:rsidR="00023F14" w:rsidRPr="007E0826" w:rsidRDefault="538E055C" w:rsidP="001E09EB">
      <w:pPr>
        <w:pStyle w:val="Default"/>
        <w:shd w:val="clear" w:color="auto" w:fill="A8D08D" w:themeFill="accent6" w:themeFillTint="99"/>
        <w:spacing w:line="276" w:lineRule="auto"/>
        <w:jc w:val="both"/>
        <w:rPr>
          <w:sz w:val="22"/>
          <w:szCs w:val="22"/>
          <w:lang w:val="ro-RO"/>
        </w:rPr>
      </w:pPr>
      <w:r w:rsidRPr="007E0826">
        <w:rPr>
          <w:b/>
          <w:bCs/>
          <w:sz w:val="22"/>
          <w:szCs w:val="22"/>
          <w:lang w:val="ro-RO"/>
        </w:rPr>
        <w:t xml:space="preserve">2. Valoarea adăugată a măsurii </w:t>
      </w:r>
    </w:p>
    <w:p w14:paraId="6D4EA587" w14:textId="3C603C2C" w:rsidR="003C1848" w:rsidRPr="007E0826" w:rsidRDefault="538E055C" w:rsidP="00BB259D">
      <w:pPr>
        <w:pStyle w:val="Default"/>
        <w:spacing w:line="276" w:lineRule="auto"/>
        <w:ind w:firstLine="720"/>
        <w:jc w:val="both"/>
        <w:rPr>
          <w:color w:val="auto"/>
          <w:sz w:val="22"/>
          <w:szCs w:val="22"/>
          <w:lang w:val="ro-RO"/>
        </w:rPr>
      </w:pPr>
      <w:r w:rsidRPr="007E0826">
        <w:rPr>
          <w:color w:val="auto"/>
          <w:sz w:val="22"/>
          <w:szCs w:val="22"/>
          <w:lang w:val="ro-RO"/>
        </w:rPr>
        <w:t>Dezvoltarea economică durabilă a întregului teritoriu este o condiție esențială a sustenabilității întregii strategii. Pentru aceasta este necesară îmbunătățirea infrastructurii fizice de bază, creșterea ofertei de servicii de bază, creșterea și dezvoltarea serviciilor de transport, creșterea serviciilor pentru întreprinderi.</w:t>
      </w:r>
    </w:p>
    <w:p w14:paraId="230B2488" w14:textId="417970B0" w:rsidR="00023F14" w:rsidRPr="007E0826" w:rsidRDefault="538E055C" w:rsidP="001E09EB">
      <w:pPr>
        <w:pStyle w:val="Default"/>
        <w:spacing w:line="276" w:lineRule="auto"/>
        <w:ind w:firstLine="720"/>
        <w:jc w:val="both"/>
        <w:rPr>
          <w:sz w:val="22"/>
          <w:szCs w:val="22"/>
          <w:lang w:val="ro-RO"/>
        </w:rPr>
      </w:pPr>
      <w:r w:rsidRPr="007E0826">
        <w:rPr>
          <w:sz w:val="22"/>
          <w:szCs w:val="22"/>
          <w:lang w:val="ro-RO"/>
        </w:rPr>
        <w:t>Cererile de finanțare depuse pe această măsură vor avea în vedere rezolvarea problemelor la nivel de GAL identificate în analiza SWOT și vor îmbunătăți în final condițiile de trai, creând cadrul pentru creșterea bunăstării celor care locuiesc în acest teritoriu.</w:t>
      </w:r>
    </w:p>
    <w:p w14:paraId="52F12FD0" w14:textId="1C915A85" w:rsidR="00BB259D" w:rsidRPr="007E0826" w:rsidRDefault="538E055C" w:rsidP="001E09EB">
      <w:pPr>
        <w:pStyle w:val="Default"/>
        <w:spacing w:line="276" w:lineRule="auto"/>
        <w:ind w:firstLine="720"/>
        <w:jc w:val="both"/>
        <w:rPr>
          <w:sz w:val="22"/>
          <w:szCs w:val="22"/>
          <w:lang w:val="ro-RO"/>
        </w:rPr>
      </w:pPr>
      <w:r w:rsidRPr="007E0826">
        <w:rPr>
          <w:sz w:val="22"/>
          <w:szCs w:val="22"/>
          <w:lang w:val="ro-RO"/>
        </w:rPr>
        <w:t>Această măsură  va asigura implicarea generala a actorilor locali, a cetățenilor in elaborarea si implementarea unor cereri de finanțare care să contribuie pe termen mediu si lung la dezvoltarea teritoriului.</w:t>
      </w:r>
    </w:p>
    <w:p w14:paraId="33528FD7" w14:textId="1B986BA2" w:rsidR="00BB259D" w:rsidRPr="007E0826" w:rsidRDefault="538E055C" w:rsidP="001E09EB">
      <w:pPr>
        <w:pStyle w:val="Default"/>
        <w:spacing w:line="276" w:lineRule="auto"/>
        <w:ind w:firstLine="720"/>
        <w:jc w:val="both"/>
        <w:rPr>
          <w:sz w:val="22"/>
          <w:szCs w:val="22"/>
          <w:lang w:val="ro-RO"/>
        </w:rPr>
      </w:pPr>
      <w:r w:rsidRPr="007E0826">
        <w:rPr>
          <w:sz w:val="22"/>
          <w:szCs w:val="22"/>
          <w:lang w:val="ro-RO"/>
        </w:rPr>
        <w:t>Prin această măsură se dorește să se asigure condiții de viată rezonabile pentru toate persoanele, indiferent de categoriile de venituri pe care le obțin, sa sprijine dezvoltarea economica locala prin asigurarea serviciilor care sa facă din teritoriu un loc iubit de locuitorii actuali si dorit pentru tineri, pentru vizitatorii care tranzitează teritoriul, pentru investitorii în căutare de amplasamente cu facilități adecvate pentru inițierea de afaceri. Este nevoie de asigurarea condițiilor care sa-i facă pe tineri sa se stabilească mediul rural, sa-si construiască familii si să dorească sa evolueze in acest mediu. In acest scop, e necesara și oportună această măsură.</w:t>
      </w:r>
    </w:p>
    <w:p w14:paraId="02CC7328" w14:textId="7B668D1B" w:rsidR="00DD2971" w:rsidRPr="007E0826" w:rsidRDefault="538E055C" w:rsidP="001E09EB">
      <w:pPr>
        <w:pStyle w:val="Default"/>
        <w:spacing w:line="276" w:lineRule="auto"/>
        <w:ind w:firstLine="720"/>
        <w:jc w:val="both"/>
        <w:rPr>
          <w:sz w:val="22"/>
          <w:szCs w:val="22"/>
          <w:lang w:val="ro-RO"/>
        </w:rPr>
      </w:pPr>
      <w:r w:rsidRPr="007E0826">
        <w:rPr>
          <w:sz w:val="22"/>
          <w:szCs w:val="22"/>
          <w:lang w:val="ro-RO"/>
        </w:rPr>
        <w:t>În cadrul acestei măsuri criteriile de selecție vor asigura dezvoltarea echilibrată a teritoriului GAL Siret Moldova, ponderea criteriilor de selecție realizându-se în funcție de SDL și analiza SWOT.</w:t>
      </w:r>
    </w:p>
    <w:p w14:paraId="4676C311" w14:textId="77777777" w:rsidR="00A6641C" w:rsidRPr="007E0826" w:rsidRDefault="00A6641C" w:rsidP="001E09EB">
      <w:pPr>
        <w:pStyle w:val="Default"/>
        <w:spacing w:line="276" w:lineRule="auto"/>
        <w:jc w:val="both"/>
        <w:rPr>
          <w:sz w:val="22"/>
          <w:szCs w:val="22"/>
          <w:lang w:val="ro-RO"/>
        </w:rPr>
      </w:pPr>
    </w:p>
    <w:p w14:paraId="55263153" w14:textId="77777777" w:rsidR="00023F14" w:rsidRPr="007E0826" w:rsidRDefault="538E055C" w:rsidP="001E09EB">
      <w:pPr>
        <w:pStyle w:val="Default"/>
        <w:shd w:val="clear" w:color="auto" w:fill="A8D08D" w:themeFill="accent6" w:themeFillTint="99"/>
        <w:spacing w:line="276" w:lineRule="auto"/>
        <w:jc w:val="both"/>
        <w:rPr>
          <w:sz w:val="22"/>
          <w:szCs w:val="22"/>
          <w:lang w:val="ro-RO"/>
        </w:rPr>
      </w:pPr>
      <w:r w:rsidRPr="007E0826">
        <w:rPr>
          <w:b/>
          <w:bCs/>
          <w:sz w:val="22"/>
          <w:szCs w:val="22"/>
          <w:lang w:val="ro-RO"/>
        </w:rPr>
        <w:t xml:space="preserve">3. Trimiteri la alte acte legislative </w:t>
      </w:r>
    </w:p>
    <w:p w14:paraId="046D2391" w14:textId="77777777" w:rsidR="00C1677F" w:rsidRPr="007E0826" w:rsidRDefault="538E055C" w:rsidP="001E09EB">
      <w:pPr>
        <w:autoSpaceDE w:val="0"/>
        <w:autoSpaceDN w:val="0"/>
        <w:adjustRightInd w:val="0"/>
        <w:spacing w:after="0" w:line="276" w:lineRule="auto"/>
        <w:jc w:val="both"/>
        <w:rPr>
          <w:rFonts w:ascii="Trebuchet MS" w:hAnsi="Trebuchet MS" w:cs="Times New Roman"/>
          <w:color w:val="000000"/>
          <w:lang w:val="ro-RO"/>
        </w:rPr>
      </w:pPr>
      <w:r w:rsidRPr="007E0826">
        <w:rPr>
          <w:rFonts w:ascii="Trebuchet MS" w:eastAsia="Trebuchet MS,Times New Roman" w:hAnsi="Trebuchet MS" w:cs="Trebuchet MS,Times New Roman"/>
          <w:bCs/>
          <w:color w:val="000000" w:themeColor="text1"/>
          <w:lang w:val="ro-RO"/>
        </w:rPr>
        <w:t xml:space="preserve">Legislație UE </w:t>
      </w:r>
    </w:p>
    <w:p w14:paraId="69FA206E" w14:textId="77777777" w:rsidR="00C1677F" w:rsidRPr="007E0826" w:rsidRDefault="302653C8" w:rsidP="001E09EB">
      <w:pPr>
        <w:autoSpaceDE w:val="0"/>
        <w:autoSpaceDN w:val="0"/>
        <w:adjustRightInd w:val="0"/>
        <w:spacing w:after="0" w:line="276" w:lineRule="auto"/>
        <w:jc w:val="both"/>
        <w:rPr>
          <w:rFonts w:ascii="Trebuchet MS" w:hAnsi="Trebuchet MS" w:cs="Times New Roman"/>
          <w:color w:val="000000"/>
          <w:lang w:val="ro-RO"/>
        </w:rPr>
      </w:pPr>
      <w:r w:rsidRPr="007E0826">
        <w:rPr>
          <w:rFonts w:ascii="Trebuchet MS" w:eastAsia="Trebuchet MS,Times New Roman" w:hAnsi="Trebuchet MS" w:cs="Trebuchet MS,Times New Roman"/>
          <w:bCs/>
          <w:color w:val="000000" w:themeColor="text1"/>
          <w:lang w:val="ro-RO"/>
        </w:rPr>
        <w:t xml:space="preserve">Directiva 2000/60/CE </w:t>
      </w:r>
      <w:r w:rsidRPr="007E0826">
        <w:rPr>
          <w:rFonts w:ascii="Trebuchet MS" w:eastAsia="Trebuchet MS,Times New Roman" w:hAnsi="Trebuchet MS" w:cs="Trebuchet MS,Times New Roman"/>
          <w:color w:val="000000" w:themeColor="text1"/>
          <w:lang w:val="ro-RO"/>
        </w:rPr>
        <w:t xml:space="preserve">a Parlamentului European </w:t>
      </w:r>
      <w:proofErr w:type="spellStart"/>
      <w:r w:rsidRPr="007E0826">
        <w:rPr>
          <w:rFonts w:ascii="Trebuchet MS" w:eastAsia="Trebuchet MS,Times New Roman" w:hAnsi="Trebuchet MS" w:cs="Trebuchet MS,Times New Roman"/>
          <w:color w:val="000000" w:themeColor="text1"/>
          <w:lang w:val="ro-RO"/>
        </w:rPr>
        <w:t>şi</w:t>
      </w:r>
      <w:proofErr w:type="spellEnd"/>
      <w:r w:rsidRPr="007E0826">
        <w:rPr>
          <w:rFonts w:ascii="Trebuchet MS" w:eastAsia="Trebuchet MS,Times New Roman" w:hAnsi="Trebuchet MS" w:cs="Trebuchet MS,Times New Roman"/>
          <w:color w:val="000000" w:themeColor="text1"/>
          <w:lang w:val="ro-RO"/>
        </w:rPr>
        <w:t xml:space="preserve"> a Consiliului din 23 octombrie 2000 </w:t>
      </w:r>
    </w:p>
    <w:p w14:paraId="3BBB02FD" w14:textId="77777777" w:rsidR="00C1677F" w:rsidRPr="0063150F" w:rsidRDefault="538E055C" w:rsidP="001E09EB">
      <w:pPr>
        <w:autoSpaceDE w:val="0"/>
        <w:autoSpaceDN w:val="0"/>
        <w:adjustRightInd w:val="0"/>
        <w:spacing w:after="0" w:line="276" w:lineRule="auto"/>
        <w:jc w:val="both"/>
        <w:rPr>
          <w:rFonts w:ascii="Trebuchet MS" w:hAnsi="Trebuchet MS" w:cs="Times New Roman"/>
          <w:strike/>
          <w:color w:val="FF0000"/>
          <w:lang w:val="ro-RO"/>
        </w:rPr>
      </w:pPr>
      <w:r w:rsidRPr="0063150F">
        <w:rPr>
          <w:rFonts w:ascii="Trebuchet MS" w:eastAsia="Trebuchet MS,Times New Roman" w:hAnsi="Trebuchet MS" w:cs="Trebuchet MS,Times New Roman"/>
          <w:bCs/>
          <w:strike/>
          <w:color w:val="FF0000"/>
          <w:lang w:val="ro-RO"/>
        </w:rPr>
        <w:t xml:space="preserve">Directiva 91/271/CEE </w:t>
      </w:r>
      <w:r w:rsidRPr="0063150F">
        <w:rPr>
          <w:rFonts w:ascii="Trebuchet MS" w:eastAsia="Trebuchet MS,Times New Roman" w:hAnsi="Trebuchet MS" w:cs="Trebuchet MS,Times New Roman"/>
          <w:strike/>
          <w:color w:val="FF0000"/>
          <w:lang w:val="ro-RO"/>
        </w:rPr>
        <w:t xml:space="preserve">privind epurarea apelor uzate urbane </w:t>
      </w:r>
    </w:p>
    <w:p w14:paraId="106E7463" w14:textId="77777777" w:rsidR="00C1677F" w:rsidRPr="0063150F" w:rsidRDefault="538E055C" w:rsidP="001E09EB">
      <w:pPr>
        <w:autoSpaceDE w:val="0"/>
        <w:autoSpaceDN w:val="0"/>
        <w:adjustRightInd w:val="0"/>
        <w:spacing w:after="0" w:line="276" w:lineRule="auto"/>
        <w:jc w:val="both"/>
        <w:rPr>
          <w:rFonts w:ascii="Trebuchet MS" w:hAnsi="Trebuchet MS" w:cs="Times New Roman"/>
          <w:strike/>
          <w:color w:val="FF0000"/>
          <w:lang w:val="ro-RO"/>
        </w:rPr>
      </w:pPr>
      <w:r w:rsidRPr="0063150F">
        <w:rPr>
          <w:rFonts w:ascii="Trebuchet MS" w:eastAsia="Trebuchet MS,Times New Roman" w:hAnsi="Trebuchet MS" w:cs="Trebuchet MS,Times New Roman"/>
          <w:bCs/>
          <w:strike/>
          <w:color w:val="FF0000"/>
          <w:lang w:val="ro-RO"/>
        </w:rPr>
        <w:t xml:space="preserve">Directiva 98/83/EC </w:t>
      </w:r>
      <w:r w:rsidRPr="0063150F">
        <w:rPr>
          <w:rFonts w:ascii="Trebuchet MS" w:eastAsia="Trebuchet MS,Times New Roman" w:hAnsi="Trebuchet MS" w:cs="Trebuchet MS,Times New Roman"/>
          <w:strike/>
          <w:color w:val="FF0000"/>
          <w:lang w:val="ro-RO"/>
        </w:rPr>
        <w:t xml:space="preserve">privind calitatea apei destinate consumului uman </w:t>
      </w:r>
    </w:p>
    <w:p w14:paraId="7873B096" w14:textId="77777777" w:rsidR="00C1677F" w:rsidRPr="007E0826" w:rsidRDefault="302653C8" w:rsidP="001E09EB">
      <w:pPr>
        <w:autoSpaceDE w:val="0"/>
        <w:autoSpaceDN w:val="0"/>
        <w:adjustRightInd w:val="0"/>
        <w:spacing w:after="0" w:line="276" w:lineRule="auto"/>
        <w:jc w:val="both"/>
        <w:rPr>
          <w:rFonts w:ascii="Trebuchet MS" w:hAnsi="Trebuchet MS" w:cs="Times New Roman"/>
          <w:color w:val="000000"/>
          <w:lang w:val="ro-RO"/>
        </w:rPr>
      </w:pPr>
      <w:r w:rsidRPr="007E0826">
        <w:rPr>
          <w:rFonts w:ascii="Trebuchet MS" w:eastAsia="Trebuchet MS,Times New Roman" w:hAnsi="Trebuchet MS" w:cs="Trebuchet MS,Times New Roman"/>
          <w:bCs/>
          <w:color w:val="000000" w:themeColor="text1"/>
          <w:lang w:val="ro-RO"/>
        </w:rPr>
        <w:t xml:space="preserve">R (UE) nr. 1407/2013 </w:t>
      </w:r>
      <w:r w:rsidRPr="007E0826">
        <w:rPr>
          <w:rFonts w:ascii="Trebuchet MS" w:eastAsia="Trebuchet MS,Times New Roman" w:hAnsi="Trebuchet MS" w:cs="Trebuchet MS,Times New Roman"/>
          <w:color w:val="000000" w:themeColor="text1"/>
          <w:lang w:val="ro-RO"/>
        </w:rPr>
        <w:t xml:space="preserve">privind aplicarea art. 107 și 108 din Tratatul privind funcționarea Uniunii Europene referitor la ajutoarele de </w:t>
      </w:r>
      <w:proofErr w:type="spellStart"/>
      <w:r w:rsidRPr="007E0826">
        <w:rPr>
          <w:rFonts w:ascii="Trebuchet MS" w:eastAsia="Trebuchet MS,Times New Roman" w:hAnsi="Trebuchet MS" w:cs="Trebuchet MS,Times New Roman"/>
          <w:color w:val="000000" w:themeColor="text1"/>
          <w:lang w:val="ro-RO"/>
        </w:rPr>
        <w:t>minimis</w:t>
      </w:r>
      <w:proofErr w:type="spellEnd"/>
      <w:r w:rsidRPr="007E0826">
        <w:rPr>
          <w:rFonts w:ascii="Trebuchet MS" w:eastAsia="Trebuchet MS,Times New Roman" w:hAnsi="Trebuchet MS" w:cs="Trebuchet MS,Times New Roman"/>
          <w:color w:val="000000" w:themeColor="text1"/>
          <w:lang w:val="ro-RO"/>
        </w:rPr>
        <w:t xml:space="preserve">. </w:t>
      </w:r>
    </w:p>
    <w:p w14:paraId="21AFFA70" w14:textId="52D9ED8B" w:rsidR="00C1677F" w:rsidRPr="007E0826" w:rsidRDefault="538E055C" w:rsidP="001E09EB">
      <w:pPr>
        <w:pStyle w:val="Default"/>
        <w:spacing w:line="276" w:lineRule="auto"/>
        <w:jc w:val="both"/>
        <w:rPr>
          <w:rFonts w:cs="Times New Roman"/>
          <w:sz w:val="22"/>
          <w:szCs w:val="22"/>
          <w:lang w:val="ro-RO"/>
        </w:rPr>
      </w:pPr>
      <w:r w:rsidRPr="007E0826">
        <w:rPr>
          <w:rFonts w:eastAsia="Times New Roman" w:cs="Times New Roman"/>
          <w:bCs/>
          <w:sz w:val="22"/>
          <w:szCs w:val="22"/>
          <w:lang w:val="ro-RO"/>
        </w:rPr>
        <w:t xml:space="preserve">R(UE) nr. 1303/2013 </w:t>
      </w:r>
      <w:r w:rsidRPr="007E0826">
        <w:rPr>
          <w:rFonts w:eastAsia="Times New Roman" w:cs="Times New Roman"/>
          <w:sz w:val="22"/>
          <w:szCs w:val="22"/>
          <w:lang w:val="ro-RO"/>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 </w:t>
      </w:r>
    </w:p>
    <w:p w14:paraId="772756DB" w14:textId="77777777" w:rsidR="00C1677F" w:rsidRPr="007E0826" w:rsidRDefault="538E055C" w:rsidP="001E09EB">
      <w:pPr>
        <w:autoSpaceDE w:val="0"/>
        <w:autoSpaceDN w:val="0"/>
        <w:adjustRightInd w:val="0"/>
        <w:spacing w:after="0" w:line="276" w:lineRule="auto"/>
        <w:jc w:val="both"/>
        <w:rPr>
          <w:rFonts w:ascii="Trebuchet MS" w:hAnsi="Trebuchet MS" w:cs="Times New Roman"/>
          <w:color w:val="000000"/>
          <w:lang w:val="ro-RO"/>
        </w:rPr>
      </w:pPr>
      <w:r w:rsidRPr="007E0826">
        <w:rPr>
          <w:rFonts w:ascii="Trebuchet MS" w:eastAsia="Trebuchet MS,Times New Roman" w:hAnsi="Trebuchet MS" w:cs="Trebuchet MS,Times New Roman"/>
          <w:bCs/>
          <w:color w:val="000000" w:themeColor="text1"/>
          <w:lang w:val="ro-RO"/>
        </w:rPr>
        <w:t xml:space="preserve">R (UE) nr. 480/2014 </w:t>
      </w:r>
      <w:r w:rsidRPr="007E0826">
        <w:rPr>
          <w:rFonts w:ascii="Trebuchet MS" w:eastAsia="Trebuchet MS,Times New Roman" w:hAnsi="Trebuchet MS" w:cs="Trebuchet MS,Times New Roman"/>
          <w:color w:val="000000" w:themeColor="text1"/>
          <w:lang w:val="ro-RO"/>
        </w:rPr>
        <w:t xml:space="preserve">de completare a R (UE) nr. 1303/2013 </w:t>
      </w:r>
    </w:p>
    <w:p w14:paraId="3B3BFAEE" w14:textId="77777777" w:rsidR="00C1677F" w:rsidRPr="007E0826" w:rsidRDefault="538E055C" w:rsidP="001E09EB">
      <w:pPr>
        <w:autoSpaceDE w:val="0"/>
        <w:autoSpaceDN w:val="0"/>
        <w:adjustRightInd w:val="0"/>
        <w:spacing w:after="0" w:line="276" w:lineRule="auto"/>
        <w:jc w:val="both"/>
        <w:rPr>
          <w:rFonts w:ascii="Trebuchet MS" w:hAnsi="Trebuchet MS" w:cs="Times New Roman"/>
          <w:color w:val="000000"/>
          <w:lang w:val="ro-RO"/>
        </w:rPr>
      </w:pPr>
      <w:r w:rsidRPr="007E0826">
        <w:rPr>
          <w:rFonts w:ascii="Trebuchet MS" w:eastAsia="Trebuchet MS,Times New Roman" w:hAnsi="Trebuchet MS" w:cs="Trebuchet MS,Times New Roman"/>
          <w:bCs/>
          <w:color w:val="000000" w:themeColor="text1"/>
          <w:lang w:val="ro-RO"/>
        </w:rPr>
        <w:t xml:space="preserve">R (UE) nr. 808/2014 </w:t>
      </w:r>
      <w:r w:rsidRPr="007E0826">
        <w:rPr>
          <w:rFonts w:ascii="Trebuchet MS" w:eastAsia="Trebuchet MS,Times New Roman" w:hAnsi="Trebuchet MS" w:cs="Trebuchet MS,Times New Roman"/>
          <w:color w:val="000000" w:themeColor="text1"/>
          <w:lang w:val="ro-RO"/>
        </w:rPr>
        <w:t xml:space="preserve">de stabilire a normelor de aplicare a R (UE) Nr. 1305/2013 </w:t>
      </w:r>
    </w:p>
    <w:p w14:paraId="0716618B" w14:textId="77777777" w:rsidR="00C1677F" w:rsidRPr="007E0826" w:rsidRDefault="538E055C" w:rsidP="001E09EB">
      <w:pPr>
        <w:autoSpaceDE w:val="0"/>
        <w:autoSpaceDN w:val="0"/>
        <w:adjustRightInd w:val="0"/>
        <w:spacing w:after="0" w:line="276" w:lineRule="auto"/>
        <w:jc w:val="both"/>
        <w:rPr>
          <w:rFonts w:ascii="Trebuchet MS" w:hAnsi="Trebuchet MS" w:cs="Times New Roman"/>
          <w:color w:val="000000"/>
          <w:lang w:val="ro-RO"/>
        </w:rPr>
      </w:pPr>
      <w:r w:rsidRPr="007E0826">
        <w:rPr>
          <w:rFonts w:ascii="Trebuchet MS" w:eastAsia="Trebuchet MS,Times New Roman" w:hAnsi="Trebuchet MS" w:cs="Trebuchet MS,Times New Roman"/>
          <w:bCs/>
          <w:color w:val="000000" w:themeColor="text1"/>
          <w:lang w:val="ro-RO"/>
        </w:rPr>
        <w:t xml:space="preserve">Legislație Națională </w:t>
      </w:r>
    </w:p>
    <w:p w14:paraId="00A8C640" w14:textId="77777777" w:rsidR="00C1677F" w:rsidRPr="009C7EB0" w:rsidRDefault="538E055C" w:rsidP="001E09EB">
      <w:pPr>
        <w:autoSpaceDE w:val="0"/>
        <w:autoSpaceDN w:val="0"/>
        <w:adjustRightInd w:val="0"/>
        <w:spacing w:after="0" w:line="276" w:lineRule="auto"/>
        <w:jc w:val="both"/>
        <w:rPr>
          <w:rFonts w:ascii="Trebuchet MS" w:hAnsi="Trebuchet MS" w:cs="Times New Roman"/>
          <w:lang w:val="ro-RO"/>
        </w:rPr>
      </w:pPr>
      <w:r w:rsidRPr="009C7EB0">
        <w:rPr>
          <w:rFonts w:ascii="Trebuchet MS" w:eastAsia="Trebuchet MS,Times New Roman" w:hAnsi="Trebuchet MS" w:cs="Trebuchet MS,Times New Roman"/>
          <w:bCs/>
          <w:lang w:val="ro-RO"/>
        </w:rPr>
        <w:t xml:space="preserve">Ordonanța Guvernului nr. 43/1997 </w:t>
      </w:r>
      <w:r w:rsidRPr="009C7EB0">
        <w:rPr>
          <w:rFonts w:ascii="Trebuchet MS" w:eastAsia="Trebuchet MS,Times New Roman" w:hAnsi="Trebuchet MS" w:cs="Trebuchet MS,Times New Roman"/>
          <w:lang w:val="ro-RO"/>
        </w:rPr>
        <w:t xml:space="preserve">privind regimul drumurilor, cu modificările și completările ulterioare; </w:t>
      </w:r>
    </w:p>
    <w:p w14:paraId="65CA33EE" w14:textId="77777777" w:rsidR="00C1677F" w:rsidRPr="007E0826" w:rsidRDefault="302653C8" w:rsidP="001E09EB">
      <w:pPr>
        <w:autoSpaceDE w:val="0"/>
        <w:autoSpaceDN w:val="0"/>
        <w:adjustRightInd w:val="0"/>
        <w:spacing w:after="0" w:line="276" w:lineRule="auto"/>
        <w:jc w:val="both"/>
        <w:rPr>
          <w:rFonts w:ascii="Trebuchet MS" w:hAnsi="Trebuchet MS" w:cs="Times New Roman"/>
          <w:color w:val="000000"/>
          <w:lang w:val="ro-RO"/>
        </w:rPr>
      </w:pPr>
      <w:r w:rsidRPr="007E0826">
        <w:rPr>
          <w:rFonts w:ascii="Trebuchet MS" w:eastAsia="Trebuchet MS,Times New Roman" w:hAnsi="Trebuchet MS" w:cs="Trebuchet MS,Times New Roman"/>
          <w:bCs/>
          <w:color w:val="000000" w:themeColor="text1"/>
          <w:lang w:val="ro-RO"/>
        </w:rPr>
        <w:t xml:space="preserve">Legea nr. 1/2011 </w:t>
      </w:r>
      <w:r w:rsidRPr="007E0826">
        <w:rPr>
          <w:rFonts w:ascii="Trebuchet MS" w:eastAsia="Trebuchet MS,Times New Roman" w:hAnsi="Trebuchet MS" w:cs="Trebuchet MS,Times New Roman"/>
          <w:color w:val="000000" w:themeColor="text1"/>
          <w:lang w:val="ro-RO"/>
        </w:rPr>
        <w:t xml:space="preserve">a </w:t>
      </w:r>
      <w:proofErr w:type="spellStart"/>
      <w:r w:rsidRPr="007E0826">
        <w:rPr>
          <w:rFonts w:ascii="Trebuchet MS" w:eastAsia="Trebuchet MS,Times New Roman" w:hAnsi="Trebuchet MS" w:cs="Trebuchet MS,Times New Roman"/>
          <w:color w:val="000000" w:themeColor="text1"/>
          <w:lang w:val="ro-RO"/>
        </w:rPr>
        <w:t>educaţiei</w:t>
      </w:r>
      <w:proofErr w:type="spellEnd"/>
      <w:r w:rsidRPr="007E0826">
        <w:rPr>
          <w:rFonts w:ascii="Trebuchet MS" w:eastAsia="Trebuchet MS,Times New Roman" w:hAnsi="Trebuchet MS" w:cs="Trebuchet MS,Times New Roman"/>
          <w:color w:val="000000" w:themeColor="text1"/>
          <w:lang w:val="ro-RO"/>
        </w:rPr>
        <w:t xml:space="preserve"> </w:t>
      </w:r>
      <w:proofErr w:type="spellStart"/>
      <w:r w:rsidRPr="007E0826">
        <w:rPr>
          <w:rFonts w:ascii="Trebuchet MS" w:eastAsia="Trebuchet MS,Times New Roman" w:hAnsi="Trebuchet MS" w:cs="Trebuchet MS,Times New Roman"/>
          <w:color w:val="000000" w:themeColor="text1"/>
          <w:lang w:val="ro-RO"/>
        </w:rPr>
        <w:t>naţionale</w:t>
      </w:r>
      <w:proofErr w:type="spellEnd"/>
      <w:r w:rsidRPr="007E0826">
        <w:rPr>
          <w:rFonts w:ascii="Trebuchet MS" w:eastAsia="Trebuchet MS,Times New Roman" w:hAnsi="Trebuchet MS" w:cs="Trebuchet MS,Times New Roman"/>
          <w:color w:val="000000" w:themeColor="text1"/>
          <w:lang w:val="ro-RO"/>
        </w:rPr>
        <w:t xml:space="preserve">, cu modificările și completările ulterioare; </w:t>
      </w:r>
    </w:p>
    <w:p w14:paraId="19371186" w14:textId="77777777" w:rsidR="00C1677F" w:rsidRPr="007E0826" w:rsidRDefault="538E055C" w:rsidP="001E09EB">
      <w:pPr>
        <w:autoSpaceDE w:val="0"/>
        <w:autoSpaceDN w:val="0"/>
        <w:adjustRightInd w:val="0"/>
        <w:spacing w:after="0" w:line="276" w:lineRule="auto"/>
        <w:jc w:val="both"/>
        <w:rPr>
          <w:rFonts w:ascii="Trebuchet MS" w:hAnsi="Trebuchet MS" w:cs="Times New Roman"/>
          <w:color w:val="000000"/>
          <w:lang w:val="ro-RO"/>
        </w:rPr>
      </w:pPr>
      <w:r w:rsidRPr="007E0826">
        <w:rPr>
          <w:rFonts w:ascii="Trebuchet MS" w:eastAsia="Trebuchet MS,Times New Roman" w:hAnsi="Trebuchet MS" w:cs="Trebuchet MS,Times New Roman"/>
          <w:bCs/>
          <w:color w:val="000000" w:themeColor="text1"/>
          <w:lang w:val="ro-RO"/>
        </w:rPr>
        <w:lastRenderedPageBreak/>
        <w:t xml:space="preserve">Hotărârea Guvernului nr. 866/2008 </w:t>
      </w:r>
      <w:r w:rsidRPr="007E0826">
        <w:rPr>
          <w:rFonts w:ascii="Trebuchet MS" w:eastAsia="Trebuchet MS,Times New Roman" w:hAnsi="Trebuchet MS" w:cs="Trebuchet MS,Times New Roman"/>
          <w:color w:val="000000" w:themeColor="text1"/>
          <w:lang w:val="ro-RO"/>
        </w:rPr>
        <w:t xml:space="preserve">privind aprobarea nomenclatoarelor calificărilor profesionale pentru care se asigură pregătirea din învățământul preuniversitar precum și durata de școlarizare; </w:t>
      </w:r>
    </w:p>
    <w:p w14:paraId="70A7FB5F" w14:textId="66F2650C" w:rsidR="00C1677F" w:rsidRPr="0063150F" w:rsidRDefault="538E055C" w:rsidP="001E09EB">
      <w:pPr>
        <w:autoSpaceDE w:val="0"/>
        <w:autoSpaceDN w:val="0"/>
        <w:adjustRightInd w:val="0"/>
        <w:spacing w:after="0" w:line="276" w:lineRule="auto"/>
        <w:jc w:val="both"/>
        <w:rPr>
          <w:rFonts w:ascii="Trebuchet MS" w:hAnsi="Trebuchet MS" w:cs="Times New Roman"/>
          <w:strike/>
          <w:color w:val="FF0000"/>
          <w:lang w:val="ro-RO"/>
        </w:rPr>
      </w:pPr>
      <w:r w:rsidRPr="0063150F">
        <w:rPr>
          <w:rFonts w:ascii="Trebuchet MS" w:eastAsia="Trebuchet MS,Times New Roman" w:hAnsi="Trebuchet MS" w:cs="Trebuchet MS,Times New Roman"/>
          <w:bCs/>
          <w:strike/>
          <w:color w:val="FF0000"/>
          <w:lang w:val="ro-RO"/>
        </w:rPr>
        <w:t xml:space="preserve">Legea nr. 263/2007 </w:t>
      </w:r>
      <w:r w:rsidRPr="0063150F">
        <w:rPr>
          <w:rFonts w:ascii="Trebuchet MS" w:eastAsia="Trebuchet MS,Times New Roman" w:hAnsi="Trebuchet MS" w:cs="Trebuchet MS,Times New Roman"/>
          <w:strike/>
          <w:color w:val="FF0000"/>
          <w:lang w:val="ro-RO"/>
        </w:rPr>
        <w:t xml:space="preserve">privind înființarea, organizarea și funcționarea creșelor; </w:t>
      </w:r>
    </w:p>
    <w:p w14:paraId="77636677" w14:textId="77777777" w:rsidR="00C1677F" w:rsidRPr="007E0826" w:rsidRDefault="538E055C" w:rsidP="001E09EB">
      <w:pPr>
        <w:autoSpaceDE w:val="0"/>
        <w:autoSpaceDN w:val="0"/>
        <w:adjustRightInd w:val="0"/>
        <w:spacing w:after="0" w:line="276" w:lineRule="auto"/>
        <w:jc w:val="both"/>
        <w:rPr>
          <w:rFonts w:ascii="Trebuchet MS" w:hAnsi="Trebuchet MS" w:cs="Times New Roman"/>
          <w:color w:val="000000"/>
          <w:lang w:val="ro-RO"/>
        </w:rPr>
      </w:pPr>
      <w:r w:rsidRPr="007E0826">
        <w:rPr>
          <w:rFonts w:ascii="Trebuchet MS" w:eastAsia="Trebuchet MS,Times New Roman" w:hAnsi="Trebuchet MS" w:cs="Trebuchet MS,Times New Roman"/>
          <w:bCs/>
          <w:color w:val="000000" w:themeColor="text1"/>
          <w:lang w:val="ro-RO"/>
        </w:rPr>
        <w:t xml:space="preserve">Legea nr. 215/2001 </w:t>
      </w:r>
      <w:r w:rsidRPr="007E0826">
        <w:rPr>
          <w:rFonts w:ascii="Trebuchet MS" w:eastAsia="Trebuchet MS,Times New Roman" w:hAnsi="Trebuchet MS" w:cs="Trebuchet MS,Times New Roman"/>
          <w:color w:val="000000" w:themeColor="text1"/>
          <w:lang w:val="ro-RO"/>
        </w:rPr>
        <w:t xml:space="preserve">a administrației publice locale - republicată, cu modificările și completările ulterioare; </w:t>
      </w:r>
    </w:p>
    <w:p w14:paraId="3B5EE648" w14:textId="77777777" w:rsidR="00C1677F" w:rsidRPr="007E0826" w:rsidRDefault="538E055C" w:rsidP="001E09EB">
      <w:pPr>
        <w:autoSpaceDE w:val="0"/>
        <w:autoSpaceDN w:val="0"/>
        <w:adjustRightInd w:val="0"/>
        <w:spacing w:after="0" w:line="276" w:lineRule="auto"/>
        <w:jc w:val="both"/>
        <w:rPr>
          <w:rFonts w:ascii="Trebuchet MS" w:hAnsi="Trebuchet MS" w:cs="Times New Roman"/>
          <w:color w:val="000000"/>
          <w:lang w:val="ro-RO"/>
        </w:rPr>
      </w:pPr>
      <w:r w:rsidRPr="007E0826">
        <w:rPr>
          <w:rFonts w:ascii="Trebuchet MS" w:eastAsia="Trebuchet MS,Times New Roman" w:hAnsi="Trebuchet MS" w:cs="Trebuchet MS,Times New Roman"/>
          <w:bCs/>
          <w:color w:val="000000" w:themeColor="text1"/>
          <w:lang w:val="ro-RO"/>
        </w:rPr>
        <w:t xml:space="preserve">Legea nr. 422/2001 </w:t>
      </w:r>
      <w:r w:rsidRPr="007E0826">
        <w:rPr>
          <w:rFonts w:ascii="Trebuchet MS" w:eastAsia="Trebuchet MS,Times New Roman" w:hAnsi="Trebuchet MS" w:cs="Trebuchet MS,Times New Roman"/>
          <w:color w:val="000000" w:themeColor="text1"/>
          <w:lang w:val="ro-RO"/>
        </w:rPr>
        <w:t xml:space="preserve">privind protejarea monumentelor istorice, cu modificările și completările ulterioare; </w:t>
      </w:r>
    </w:p>
    <w:p w14:paraId="42B52628" w14:textId="77777777" w:rsidR="00C1677F" w:rsidRPr="007E0826" w:rsidRDefault="538E055C" w:rsidP="001E09EB">
      <w:pPr>
        <w:autoSpaceDE w:val="0"/>
        <w:autoSpaceDN w:val="0"/>
        <w:adjustRightInd w:val="0"/>
        <w:spacing w:after="0" w:line="276" w:lineRule="auto"/>
        <w:jc w:val="both"/>
        <w:rPr>
          <w:rFonts w:ascii="Trebuchet MS" w:hAnsi="Trebuchet MS" w:cs="Times New Roman"/>
          <w:color w:val="000000"/>
          <w:lang w:val="ro-RO"/>
        </w:rPr>
      </w:pPr>
      <w:r w:rsidRPr="007E0826">
        <w:rPr>
          <w:rFonts w:ascii="Trebuchet MS" w:eastAsia="Trebuchet MS,Times New Roman" w:hAnsi="Trebuchet MS" w:cs="Trebuchet MS,Times New Roman"/>
          <w:bCs/>
          <w:color w:val="000000" w:themeColor="text1"/>
          <w:lang w:val="ro-RO"/>
        </w:rPr>
        <w:t xml:space="preserve">Legea nr 489/2006 </w:t>
      </w:r>
      <w:r w:rsidRPr="007E0826">
        <w:rPr>
          <w:rFonts w:ascii="Trebuchet MS" w:eastAsia="Trebuchet MS,Times New Roman" w:hAnsi="Trebuchet MS" w:cs="Trebuchet MS,Times New Roman"/>
          <w:color w:val="000000" w:themeColor="text1"/>
          <w:lang w:val="ro-RO"/>
        </w:rPr>
        <w:t xml:space="preserve">privind libertatea religiei și regimul general al cultelor – republicată, cu modificările și completările ulterioare; </w:t>
      </w:r>
    </w:p>
    <w:p w14:paraId="77445D24" w14:textId="34CDB65D" w:rsidR="00C1677F" w:rsidRPr="007E0826" w:rsidRDefault="538E055C" w:rsidP="001E09EB">
      <w:pPr>
        <w:pStyle w:val="Default"/>
        <w:spacing w:line="276" w:lineRule="auto"/>
        <w:jc w:val="both"/>
        <w:rPr>
          <w:color w:val="auto"/>
          <w:sz w:val="22"/>
          <w:szCs w:val="22"/>
          <w:lang w:val="ro-RO"/>
        </w:rPr>
      </w:pPr>
      <w:r w:rsidRPr="007E0826">
        <w:rPr>
          <w:rFonts w:eastAsia="Times New Roman" w:cs="Times New Roman"/>
          <w:bCs/>
          <w:sz w:val="22"/>
          <w:szCs w:val="22"/>
          <w:lang w:val="ro-RO"/>
        </w:rPr>
        <w:t xml:space="preserve">Hotărârea de Guvern nr 26/2000 </w:t>
      </w:r>
      <w:r w:rsidRPr="007E0826">
        <w:rPr>
          <w:rFonts w:eastAsia="Times New Roman" w:cs="Times New Roman"/>
          <w:sz w:val="22"/>
          <w:szCs w:val="22"/>
          <w:lang w:val="ro-RO"/>
        </w:rPr>
        <w:t xml:space="preserve">cu privire la asociații și fundații, cu modificările și completările ulterioare; </w:t>
      </w:r>
    </w:p>
    <w:p w14:paraId="65227A81" w14:textId="77777777" w:rsidR="0080418A" w:rsidRPr="007E0826" w:rsidRDefault="0080418A" w:rsidP="001E09EB">
      <w:pPr>
        <w:pStyle w:val="Default"/>
        <w:spacing w:line="276" w:lineRule="auto"/>
        <w:jc w:val="both"/>
        <w:rPr>
          <w:color w:val="2F5496" w:themeColor="accent5" w:themeShade="BF"/>
          <w:sz w:val="22"/>
          <w:szCs w:val="22"/>
          <w:lang w:val="ro-RO"/>
        </w:rPr>
      </w:pPr>
    </w:p>
    <w:p w14:paraId="003B0B98" w14:textId="1B694E37" w:rsidR="001E09EB" w:rsidRPr="007E0826" w:rsidRDefault="302653C8" w:rsidP="001E09EB">
      <w:pPr>
        <w:pStyle w:val="Default"/>
        <w:shd w:val="clear" w:color="auto" w:fill="A8D08D" w:themeFill="accent6" w:themeFillTint="99"/>
        <w:spacing w:line="276" w:lineRule="auto"/>
        <w:jc w:val="both"/>
        <w:rPr>
          <w:sz w:val="22"/>
          <w:szCs w:val="22"/>
          <w:lang w:val="ro-RO"/>
        </w:rPr>
      </w:pPr>
      <w:r w:rsidRPr="007E0826">
        <w:rPr>
          <w:b/>
          <w:bCs/>
          <w:sz w:val="22"/>
          <w:szCs w:val="22"/>
          <w:lang w:val="ro-RO"/>
        </w:rPr>
        <w:t xml:space="preserve">4. Beneficiari direcți/indirecți (grup țintă) </w:t>
      </w:r>
    </w:p>
    <w:p w14:paraId="36FFB6CB" w14:textId="6741A5BE" w:rsidR="001E09EB" w:rsidRPr="007E0826" w:rsidRDefault="538E055C" w:rsidP="538E055C">
      <w:pPr>
        <w:pStyle w:val="ListParagraph"/>
        <w:numPr>
          <w:ilvl w:val="0"/>
          <w:numId w:val="11"/>
        </w:numPr>
        <w:autoSpaceDE w:val="0"/>
        <w:autoSpaceDN w:val="0"/>
        <w:adjustRightInd w:val="0"/>
        <w:spacing w:after="0"/>
        <w:jc w:val="both"/>
        <w:rPr>
          <w:rFonts w:ascii="Trebuchet MS" w:eastAsia="Trebuchet MS,Times New Roman" w:hAnsi="Trebuchet MS" w:cs="Trebuchet MS,Times New Roman"/>
          <w:color w:val="000000"/>
        </w:rPr>
      </w:pPr>
      <w:r w:rsidRPr="007E0826">
        <w:rPr>
          <w:rFonts w:ascii="Trebuchet MS" w:eastAsia="Trebuchet MS,Times New Roman" w:hAnsi="Trebuchet MS" w:cs="Trebuchet MS,Times New Roman"/>
          <w:color w:val="000000" w:themeColor="text1"/>
        </w:rPr>
        <w:t xml:space="preserve">Comunele și asociațiile acestora conform legislației naționale în vigoare; </w:t>
      </w:r>
    </w:p>
    <w:p w14:paraId="7C8563F6" w14:textId="77777777" w:rsidR="001E09EB" w:rsidRPr="007E0826" w:rsidRDefault="001E09EB" w:rsidP="001E09EB">
      <w:pPr>
        <w:spacing w:after="0" w:line="276" w:lineRule="auto"/>
        <w:jc w:val="both"/>
        <w:rPr>
          <w:rFonts w:ascii="Trebuchet MS" w:hAnsi="Trebuchet MS" w:cs="Trebuchet MS"/>
        </w:rPr>
      </w:pPr>
    </w:p>
    <w:p w14:paraId="51E9D550" w14:textId="77777777" w:rsidR="00023F14" w:rsidRPr="007E0826" w:rsidRDefault="538E055C" w:rsidP="001E09EB">
      <w:pPr>
        <w:pStyle w:val="Default"/>
        <w:shd w:val="clear" w:color="auto" w:fill="A8D08D" w:themeFill="accent6" w:themeFillTint="99"/>
        <w:spacing w:line="276" w:lineRule="auto"/>
        <w:jc w:val="both"/>
        <w:rPr>
          <w:sz w:val="22"/>
          <w:szCs w:val="22"/>
          <w:lang w:val="ro-RO"/>
        </w:rPr>
      </w:pPr>
      <w:r w:rsidRPr="007E0826">
        <w:rPr>
          <w:b/>
          <w:bCs/>
          <w:sz w:val="22"/>
          <w:szCs w:val="22"/>
          <w:lang w:val="ro-RO"/>
        </w:rPr>
        <w:t xml:space="preserve">5. Tip de sprijin </w:t>
      </w:r>
    </w:p>
    <w:p w14:paraId="12A93E59" w14:textId="77777777" w:rsidR="00656C7D" w:rsidRPr="007E0826" w:rsidRDefault="538E055C" w:rsidP="538E055C">
      <w:pPr>
        <w:pStyle w:val="Default"/>
        <w:numPr>
          <w:ilvl w:val="0"/>
          <w:numId w:val="2"/>
        </w:numPr>
        <w:spacing w:line="276" w:lineRule="auto"/>
        <w:jc w:val="both"/>
        <w:rPr>
          <w:rFonts w:eastAsia="Times New Roman,Calibri" w:cs="Times New Roman,Calibri"/>
          <w:color w:val="auto"/>
          <w:sz w:val="22"/>
          <w:szCs w:val="22"/>
          <w:lang w:val="ro-RO"/>
        </w:rPr>
      </w:pPr>
      <w:r w:rsidRPr="007E0826">
        <w:rPr>
          <w:rFonts w:eastAsia="Times New Roman,Calibri" w:cs="Times New Roman,Calibri"/>
          <w:color w:val="auto"/>
          <w:sz w:val="22"/>
          <w:szCs w:val="22"/>
          <w:lang w:val="ro-RO"/>
        </w:rPr>
        <w:t>Rambursarea costurilor eligibile suportate și plătite efectiv</w:t>
      </w:r>
    </w:p>
    <w:p w14:paraId="01C99F79" w14:textId="5E790499" w:rsidR="00656C7D" w:rsidRPr="007E0826" w:rsidRDefault="538E055C" w:rsidP="538E055C">
      <w:pPr>
        <w:pStyle w:val="Default"/>
        <w:numPr>
          <w:ilvl w:val="0"/>
          <w:numId w:val="2"/>
        </w:numPr>
        <w:spacing w:line="276" w:lineRule="auto"/>
        <w:jc w:val="both"/>
        <w:rPr>
          <w:rFonts w:eastAsia="Times New Roman,Calibri" w:cs="Times New Roman,Calibri"/>
          <w:color w:val="auto"/>
          <w:sz w:val="22"/>
          <w:szCs w:val="22"/>
          <w:lang w:val="ro-RO"/>
        </w:rPr>
      </w:pPr>
      <w:r w:rsidRPr="007E0826">
        <w:rPr>
          <w:rFonts w:eastAsia="Times New Roman,Calibri" w:cs="Times New Roman,Calibri"/>
          <w:color w:val="auto"/>
          <w:sz w:val="22"/>
          <w:szCs w:val="22"/>
          <w:lang w:val="ro-RO"/>
        </w:rPr>
        <w:t>Plăți în avans, cu condiția constituirii unei garanții bancare sau a unei garanții echivalente corespunzătoare procentului de 100% din valoarea avansului, în conformitate cu art. 45 (4) și art. 63 ale Reg. (UE) nr. 1305/2013.</w:t>
      </w:r>
    </w:p>
    <w:p w14:paraId="6A2FBC8D" w14:textId="77777777" w:rsidR="00023F14" w:rsidRPr="007E0826" w:rsidRDefault="00023F14" w:rsidP="001E09EB">
      <w:pPr>
        <w:pStyle w:val="Default"/>
        <w:spacing w:line="276" w:lineRule="auto"/>
        <w:jc w:val="both"/>
        <w:rPr>
          <w:sz w:val="22"/>
          <w:szCs w:val="22"/>
          <w:lang w:val="ro-RO"/>
        </w:rPr>
      </w:pPr>
      <w:r w:rsidRPr="007E0826">
        <w:rPr>
          <w:sz w:val="22"/>
          <w:szCs w:val="22"/>
          <w:lang w:val="ro-RO"/>
        </w:rPr>
        <w:t xml:space="preserve"> </w:t>
      </w:r>
    </w:p>
    <w:p w14:paraId="44615406" w14:textId="77777777" w:rsidR="00023F14" w:rsidRPr="007E0826" w:rsidRDefault="302653C8" w:rsidP="001E09EB">
      <w:pPr>
        <w:pStyle w:val="Default"/>
        <w:shd w:val="clear" w:color="auto" w:fill="A8D08D" w:themeFill="accent6" w:themeFillTint="99"/>
        <w:spacing w:line="276" w:lineRule="auto"/>
        <w:jc w:val="both"/>
        <w:rPr>
          <w:sz w:val="22"/>
          <w:szCs w:val="22"/>
          <w:lang w:val="ro-RO"/>
        </w:rPr>
      </w:pPr>
      <w:r w:rsidRPr="007E0826">
        <w:rPr>
          <w:b/>
          <w:bCs/>
          <w:sz w:val="22"/>
          <w:szCs w:val="22"/>
          <w:lang w:val="ro-RO"/>
        </w:rPr>
        <w:t xml:space="preserve">6. Tipuri de acțiuni eligibile și neeligibile </w:t>
      </w:r>
    </w:p>
    <w:p w14:paraId="6C4AAF26" w14:textId="77777777" w:rsidR="007F1F7A" w:rsidRPr="007E0826" w:rsidRDefault="007F1F7A" w:rsidP="001E09EB">
      <w:pPr>
        <w:pStyle w:val="Default"/>
        <w:spacing w:line="276" w:lineRule="auto"/>
        <w:jc w:val="both"/>
        <w:rPr>
          <w:b/>
          <w:bCs/>
          <w:sz w:val="22"/>
          <w:szCs w:val="22"/>
          <w:lang w:val="ro-RO"/>
        </w:rPr>
      </w:pPr>
    </w:p>
    <w:p w14:paraId="64E14C1C" w14:textId="77777777" w:rsidR="00E73925" w:rsidRPr="007E0826" w:rsidRDefault="538E055C" w:rsidP="001E09EB">
      <w:pPr>
        <w:pStyle w:val="Default"/>
        <w:spacing w:line="276" w:lineRule="auto"/>
        <w:jc w:val="both"/>
        <w:rPr>
          <w:b/>
          <w:bCs/>
          <w:sz w:val="22"/>
          <w:szCs w:val="22"/>
          <w:lang w:val="ro-RO"/>
        </w:rPr>
      </w:pPr>
      <w:r w:rsidRPr="007E0826">
        <w:rPr>
          <w:b/>
          <w:bCs/>
          <w:sz w:val="22"/>
          <w:szCs w:val="22"/>
          <w:lang w:val="ro-RO"/>
        </w:rPr>
        <w:t>Tipuri de acțiuni eligibile</w:t>
      </w:r>
    </w:p>
    <w:p w14:paraId="3231B786" w14:textId="249C3872" w:rsidR="002A310E" w:rsidRPr="007E0826" w:rsidRDefault="538E055C" w:rsidP="538E055C">
      <w:pPr>
        <w:pStyle w:val="ListParagraph"/>
        <w:numPr>
          <w:ilvl w:val="0"/>
          <w:numId w:val="5"/>
        </w:numPr>
        <w:spacing w:after="0"/>
        <w:jc w:val="both"/>
        <w:rPr>
          <w:rFonts w:ascii="Trebuchet MS" w:eastAsia="Trebuchet MS,Times New Roman,Ca" w:hAnsi="Trebuchet MS" w:cs="Trebuchet MS,Times New Roman,Ca"/>
        </w:rPr>
      </w:pPr>
      <w:r w:rsidRPr="007E0826">
        <w:rPr>
          <w:rFonts w:ascii="Trebuchet MS" w:eastAsia="Trebuchet MS,Times New Roman,Ca" w:hAnsi="Trebuchet MS" w:cs="Trebuchet MS,Times New Roman,Ca"/>
        </w:rPr>
        <w:t>Înființarea, amenajarea spațiilor publice de recreere pentru populația rurală (parcuri, spații de joacă pentru copii, terenuri de sport, săli de sport, etc.);</w:t>
      </w:r>
    </w:p>
    <w:p w14:paraId="385A51FE" w14:textId="0589A682" w:rsidR="002A310E" w:rsidRPr="007E0826" w:rsidRDefault="538E055C" w:rsidP="538E055C">
      <w:pPr>
        <w:pStyle w:val="Default"/>
        <w:numPr>
          <w:ilvl w:val="0"/>
          <w:numId w:val="5"/>
        </w:numPr>
        <w:spacing w:line="276" w:lineRule="auto"/>
        <w:jc w:val="both"/>
        <w:rPr>
          <w:rFonts w:eastAsia="Times New Roman,Calibri" w:cs="Times New Roman,Calibri"/>
          <w:color w:val="auto"/>
          <w:sz w:val="22"/>
          <w:szCs w:val="22"/>
          <w:lang w:val="ro-RO"/>
        </w:rPr>
      </w:pPr>
      <w:r w:rsidRPr="007E0826">
        <w:rPr>
          <w:rFonts w:eastAsia="Times New Roman,Calibri" w:cs="Times New Roman,Calibri"/>
          <w:color w:val="auto"/>
          <w:sz w:val="22"/>
          <w:szCs w:val="22"/>
          <w:lang w:val="ro-RO"/>
        </w:rPr>
        <w:t>Construcția/modernizare/renovarea/dotarea clădirilor publice, precum sedii de primării, amenajarea de parcări, piețe, spații pentru organizarea de târguri, amfiteatre/scene de vară pentru spectacole, biblioteci, dispensare medicale umane, etc.);</w:t>
      </w:r>
    </w:p>
    <w:p w14:paraId="7C084D98" w14:textId="42FBD7FA" w:rsidR="002A310E" w:rsidRPr="009C7EB0" w:rsidRDefault="538E055C" w:rsidP="538E055C">
      <w:pPr>
        <w:pStyle w:val="Default"/>
        <w:numPr>
          <w:ilvl w:val="0"/>
          <w:numId w:val="4"/>
        </w:numPr>
        <w:spacing w:line="276" w:lineRule="auto"/>
        <w:jc w:val="both"/>
        <w:rPr>
          <w:rFonts w:eastAsia="Times New Roman,Calibri" w:cs="Times New Roman,Calibri"/>
          <w:strike/>
          <w:color w:val="FF0000"/>
          <w:sz w:val="22"/>
          <w:szCs w:val="22"/>
          <w:lang w:val="ro-RO"/>
        </w:rPr>
      </w:pPr>
      <w:r w:rsidRPr="009C7EB0">
        <w:rPr>
          <w:rFonts w:eastAsia="Times New Roman,Calibri" w:cs="Times New Roman,Calibri"/>
          <w:strike/>
          <w:color w:val="FF0000"/>
          <w:sz w:val="22"/>
          <w:szCs w:val="22"/>
          <w:lang w:val="ro-RO"/>
        </w:rPr>
        <w:t>Achiziționarea de microbuze care să asigure transportul public pentru comunitatea locală în zonele unde o astfel de investiție nu este atractivă pentru companiile private, dar care este indispensabilă pentru comunitate și vine în sprijinul rezolvării unei importante nevoi sociale inclusiv construirea de stații de autobuz;</w:t>
      </w:r>
    </w:p>
    <w:p w14:paraId="6595B5A1" w14:textId="544DD31B" w:rsidR="00C073A8" w:rsidRPr="007E0826" w:rsidRDefault="538E055C" w:rsidP="538E055C">
      <w:pPr>
        <w:pStyle w:val="Default"/>
        <w:numPr>
          <w:ilvl w:val="0"/>
          <w:numId w:val="5"/>
        </w:numPr>
        <w:spacing w:line="276" w:lineRule="auto"/>
        <w:jc w:val="both"/>
        <w:rPr>
          <w:rFonts w:eastAsia="Times New Roman,Calibri" w:cs="Times New Roman,Calibri"/>
          <w:color w:val="auto"/>
          <w:sz w:val="22"/>
          <w:szCs w:val="22"/>
          <w:lang w:val="ro-RO"/>
        </w:rPr>
      </w:pPr>
      <w:r w:rsidRPr="007E0826">
        <w:rPr>
          <w:rFonts w:eastAsia="Times New Roman,Calibri" w:cs="Times New Roman,Calibri"/>
          <w:color w:val="auto"/>
          <w:sz w:val="22"/>
          <w:szCs w:val="22"/>
          <w:lang w:val="ro-RO"/>
        </w:rPr>
        <w:t xml:space="preserve">Achiziționarea de utilaje și echipamente pentru serviciile publice (de deszăpezire, întreținere spații verzi, salubrizare, autospeciale intervenții stingere incendii, etc.) </w:t>
      </w:r>
      <w:r w:rsidRPr="009C7EB0">
        <w:rPr>
          <w:rFonts w:eastAsia="Times New Roman,Calibri" w:cs="Times New Roman,Calibri"/>
          <w:strike/>
          <w:color w:val="FF0000"/>
          <w:sz w:val="22"/>
          <w:szCs w:val="22"/>
          <w:lang w:val="ro-RO"/>
        </w:rPr>
        <w:t>dacă fac parte din investiția inițială pentru înființarea serviciului;</w:t>
      </w:r>
      <w:r w:rsidRPr="009C7EB0">
        <w:rPr>
          <w:rFonts w:eastAsia="Times New Roman,Calibri" w:cs="Times New Roman,Calibri"/>
          <w:color w:val="FF0000"/>
          <w:sz w:val="22"/>
          <w:szCs w:val="22"/>
          <w:lang w:val="ro-RO"/>
        </w:rPr>
        <w:t xml:space="preserve"> </w:t>
      </w:r>
      <w:r w:rsidRPr="007E0826">
        <w:rPr>
          <w:rFonts w:eastAsia="Times New Roman,Calibri" w:cs="Times New Roman,Calibri"/>
          <w:color w:val="auto"/>
          <w:sz w:val="22"/>
          <w:szCs w:val="22"/>
          <w:lang w:val="ro-RO"/>
        </w:rPr>
        <w:t>amenajare platforme colectare deșeuri;</w:t>
      </w:r>
    </w:p>
    <w:p w14:paraId="29E0A55D" w14:textId="5EB533D4" w:rsidR="00E607C4" w:rsidRPr="007E0826" w:rsidRDefault="538E055C" w:rsidP="003D510A">
      <w:pPr>
        <w:pStyle w:val="Default"/>
        <w:numPr>
          <w:ilvl w:val="0"/>
          <w:numId w:val="5"/>
        </w:numPr>
        <w:spacing w:line="276" w:lineRule="auto"/>
        <w:jc w:val="both"/>
        <w:rPr>
          <w:b/>
          <w:bCs/>
          <w:sz w:val="22"/>
          <w:szCs w:val="22"/>
          <w:lang w:val="ro-RO"/>
        </w:rPr>
      </w:pPr>
      <w:r w:rsidRPr="007E0826">
        <w:rPr>
          <w:rFonts w:eastAsia="Times New Roman,Calibri" w:cs="Times New Roman,Calibri"/>
          <w:color w:val="auto"/>
          <w:sz w:val="22"/>
          <w:szCs w:val="22"/>
          <w:lang w:val="ro-RO"/>
        </w:rPr>
        <w:t>Construire/modernizare/reabilitare drumuri, străzi, stradele, ulițe, alei pietonale, piste de bicicliști, etc.</w:t>
      </w:r>
    </w:p>
    <w:p w14:paraId="68922328" w14:textId="63E35302" w:rsidR="00E90FFD" w:rsidRPr="007E0826" w:rsidRDefault="3213FFD1" w:rsidP="003D510A">
      <w:pPr>
        <w:pStyle w:val="Default"/>
        <w:numPr>
          <w:ilvl w:val="0"/>
          <w:numId w:val="5"/>
        </w:numPr>
        <w:spacing w:line="276" w:lineRule="auto"/>
        <w:jc w:val="both"/>
        <w:rPr>
          <w:b/>
          <w:bCs/>
          <w:sz w:val="22"/>
          <w:szCs w:val="22"/>
          <w:lang w:val="ro-RO"/>
        </w:rPr>
      </w:pPr>
      <w:r w:rsidRPr="007E0826">
        <w:rPr>
          <w:rFonts w:eastAsia="Times New Roman,Calibri" w:cs="Times New Roman,Calibri"/>
          <w:color w:val="auto"/>
          <w:sz w:val="22"/>
          <w:szCs w:val="22"/>
          <w:lang w:val="ro-RO"/>
        </w:rPr>
        <w:t>Construire/amenajare terenuri de sport amplasate în incinta (parcela) școlilor sau grădinițelor</w:t>
      </w:r>
    </w:p>
    <w:p w14:paraId="22F46DA3" w14:textId="61575642" w:rsidR="00CD0EA1" w:rsidRPr="007E0826" w:rsidRDefault="538E055C" w:rsidP="003D510A">
      <w:pPr>
        <w:pStyle w:val="Default"/>
        <w:numPr>
          <w:ilvl w:val="0"/>
          <w:numId w:val="5"/>
        </w:numPr>
        <w:spacing w:line="276" w:lineRule="auto"/>
        <w:jc w:val="both"/>
        <w:rPr>
          <w:b/>
          <w:bCs/>
          <w:sz w:val="22"/>
          <w:szCs w:val="22"/>
          <w:lang w:val="ro-RO"/>
        </w:rPr>
      </w:pPr>
      <w:r w:rsidRPr="007E0826">
        <w:rPr>
          <w:rFonts w:eastAsia="Times New Roman,Calibri" w:cs="Times New Roman,Calibri"/>
          <w:color w:val="auto"/>
          <w:sz w:val="22"/>
          <w:szCs w:val="22"/>
          <w:lang w:val="ro-RO"/>
        </w:rPr>
        <w:lastRenderedPageBreak/>
        <w:t>Înființare și/sau dotare laboratoare de informatică în școli</w:t>
      </w:r>
    </w:p>
    <w:p w14:paraId="6427CE45" w14:textId="77777777" w:rsidR="00CD0EA1" w:rsidRPr="007E0826" w:rsidRDefault="538E055C" w:rsidP="003D510A">
      <w:pPr>
        <w:pStyle w:val="Default"/>
        <w:numPr>
          <w:ilvl w:val="0"/>
          <w:numId w:val="5"/>
        </w:numPr>
        <w:spacing w:line="276" w:lineRule="auto"/>
        <w:jc w:val="both"/>
        <w:rPr>
          <w:b/>
          <w:bCs/>
          <w:sz w:val="22"/>
          <w:szCs w:val="22"/>
          <w:lang w:val="ro-RO"/>
        </w:rPr>
      </w:pPr>
      <w:r w:rsidRPr="007E0826">
        <w:rPr>
          <w:rFonts w:eastAsia="Times New Roman,Calibri" w:cs="Times New Roman,Calibri"/>
          <w:color w:val="auto"/>
          <w:sz w:val="22"/>
          <w:szCs w:val="22"/>
          <w:lang w:val="ro-RO"/>
        </w:rPr>
        <w:t>Amenajare și dotare Sali de gimnastică pentru unitățile de învățământ</w:t>
      </w:r>
    </w:p>
    <w:p w14:paraId="6E951A9C" w14:textId="31649CAF" w:rsidR="00CD0EA1" w:rsidRPr="007E0826" w:rsidRDefault="538E055C" w:rsidP="003D510A">
      <w:pPr>
        <w:pStyle w:val="Default"/>
        <w:numPr>
          <w:ilvl w:val="0"/>
          <w:numId w:val="5"/>
        </w:numPr>
        <w:spacing w:line="276" w:lineRule="auto"/>
        <w:jc w:val="both"/>
        <w:rPr>
          <w:b/>
          <w:bCs/>
          <w:sz w:val="22"/>
          <w:szCs w:val="22"/>
          <w:lang w:val="ro-RO"/>
        </w:rPr>
      </w:pPr>
      <w:r w:rsidRPr="007E0826">
        <w:rPr>
          <w:rFonts w:eastAsia="Times New Roman,Calibri" w:cs="Times New Roman,Calibri"/>
          <w:color w:val="auto"/>
          <w:sz w:val="22"/>
          <w:szCs w:val="22"/>
          <w:lang w:val="ro-RO"/>
        </w:rPr>
        <w:t xml:space="preserve">Achiziție mobilier pentru școli </w:t>
      </w:r>
    </w:p>
    <w:p w14:paraId="7B64DB40" w14:textId="77777777" w:rsidR="00E16D92" w:rsidRPr="007E0826" w:rsidRDefault="00E16D92" w:rsidP="00E16D92">
      <w:pPr>
        <w:pStyle w:val="Default"/>
        <w:spacing w:line="276" w:lineRule="auto"/>
        <w:ind w:left="720"/>
        <w:jc w:val="both"/>
        <w:rPr>
          <w:b/>
          <w:bCs/>
          <w:sz w:val="22"/>
          <w:szCs w:val="22"/>
          <w:lang w:val="ro-RO"/>
        </w:rPr>
      </w:pPr>
    </w:p>
    <w:p w14:paraId="2A34BC46" w14:textId="0D3DAA92" w:rsidR="00E607C4" w:rsidRPr="007E0826" w:rsidRDefault="538E055C" w:rsidP="001E09EB">
      <w:pPr>
        <w:pStyle w:val="Default"/>
        <w:spacing w:line="276" w:lineRule="auto"/>
        <w:ind w:left="720"/>
        <w:jc w:val="both"/>
        <w:rPr>
          <w:b/>
          <w:bCs/>
          <w:sz w:val="22"/>
          <w:szCs w:val="22"/>
          <w:lang w:val="ro-RO"/>
        </w:rPr>
      </w:pPr>
      <w:r w:rsidRPr="007E0826">
        <w:rPr>
          <w:b/>
          <w:bCs/>
          <w:sz w:val="22"/>
          <w:szCs w:val="22"/>
          <w:lang w:val="ro-RO"/>
        </w:rPr>
        <w:t>Tipuri de acțiuni neeligibile</w:t>
      </w:r>
    </w:p>
    <w:p w14:paraId="06425875" w14:textId="77777777" w:rsidR="006E05B6" w:rsidRPr="007E0826" w:rsidRDefault="006E05B6" w:rsidP="006E05B6">
      <w:pPr>
        <w:autoSpaceDE w:val="0"/>
        <w:autoSpaceDN w:val="0"/>
        <w:adjustRightInd w:val="0"/>
        <w:spacing w:after="0" w:line="240" w:lineRule="auto"/>
        <w:jc w:val="both"/>
        <w:rPr>
          <w:rFonts w:ascii="Trebuchet MS" w:hAnsi="Trebuchet MS" w:cs="Times New Roman"/>
          <w:color w:val="000000"/>
          <w:lang w:val="ro-RO"/>
        </w:rPr>
      </w:pPr>
      <w:r w:rsidRPr="007E0826">
        <w:rPr>
          <w:rFonts w:ascii="Trebuchet MS" w:hAnsi="Trebuchet MS" w:cs="Times New Roman"/>
          <w:color w:val="000000"/>
          <w:lang w:val="ro-RO"/>
        </w:rPr>
        <w:t xml:space="preserve">• Contribuția în natură; </w:t>
      </w:r>
    </w:p>
    <w:p w14:paraId="3A482F1D" w14:textId="77777777" w:rsidR="006E05B6" w:rsidRPr="007E0826" w:rsidRDefault="006E05B6" w:rsidP="006E05B6">
      <w:pPr>
        <w:autoSpaceDE w:val="0"/>
        <w:autoSpaceDN w:val="0"/>
        <w:adjustRightInd w:val="0"/>
        <w:spacing w:after="0" w:line="240" w:lineRule="auto"/>
        <w:jc w:val="both"/>
        <w:rPr>
          <w:rFonts w:ascii="Trebuchet MS" w:hAnsi="Trebuchet MS" w:cs="Times New Roman"/>
          <w:color w:val="000000"/>
          <w:lang w:val="ro-RO"/>
        </w:rPr>
      </w:pPr>
      <w:r w:rsidRPr="007E0826">
        <w:rPr>
          <w:rFonts w:ascii="Trebuchet MS" w:hAnsi="Trebuchet MS" w:cs="Times New Roman"/>
          <w:color w:val="000000"/>
          <w:lang w:val="ro-RO"/>
        </w:rPr>
        <w:t xml:space="preserve">• Costuri privind închirierea de mașini, utilaje, instalații și echipamente; </w:t>
      </w:r>
    </w:p>
    <w:p w14:paraId="7E443540" w14:textId="77777777" w:rsidR="006E05B6" w:rsidRPr="007E0826" w:rsidRDefault="006E05B6" w:rsidP="006E05B6">
      <w:pPr>
        <w:autoSpaceDE w:val="0"/>
        <w:autoSpaceDN w:val="0"/>
        <w:adjustRightInd w:val="0"/>
        <w:spacing w:after="0" w:line="240" w:lineRule="auto"/>
        <w:jc w:val="both"/>
        <w:rPr>
          <w:rFonts w:ascii="Trebuchet MS" w:hAnsi="Trebuchet MS" w:cs="Times New Roman"/>
          <w:color w:val="000000"/>
          <w:lang w:val="ro-RO"/>
        </w:rPr>
      </w:pPr>
      <w:r w:rsidRPr="007E0826">
        <w:rPr>
          <w:rFonts w:ascii="Trebuchet MS" w:hAnsi="Trebuchet MS" w:cs="Times New Roman"/>
          <w:color w:val="000000"/>
          <w:lang w:val="ro-RO"/>
        </w:rPr>
        <w:t xml:space="preserve">• Costuri operaționale inclusiv costuri de întreținere și chirie. </w:t>
      </w:r>
    </w:p>
    <w:p w14:paraId="5AC3FB25" w14:textId="77777777" w:rsidR="00023F14" w:rsidRPr="007E0826" w:rsidRDefault="00023F14" w:rsidP="001E09EB">
      <w:pPr>
        <w:pStyle w:val="Default"/>
        <w:spacing w:line="276" w:lineRule="auto"/>
        <w:jc w:val="both"/>
        <w:rPr>
          <w:b/>
          <w:bCs/>
          <w:sz w:val="22"/>
          <w:szCs w:val="22"/>
          <w:lang w:val="ro-RO"/>
        </w:rPr>
      </w:pPr>
    </w:p>
    <w:p w14:paraId="2B86A525" w14:textId="77777777" w:rsidR="00023F14" w:rsidRPr="007E0826" w:rsidRDefault="538E055C" w:rsidP="001E09EB">
      <w:pPr>
        <w:pStyle w:val="Default"/>
        <w:shd w:val="clear" w:color="auto" w:fill="A8D08D" w:themeFill="accent6" w:themeFillTint="99"/>
        <w:spacing w:line="276" w:lineRule="auto"/>
        <w:jc w:val="both"/>
        <w:rPr>
          <w:sz w:val="22"/>
          <w:szCs w:val="22"/>
          <w:lang w:val="ro-RO"/>
        </w:rPr>
      </w:pPr>
      <w:r w:rsidRPr="007E0826">
        <w:rPr>
          <w:b/>
          <w:bCs/>
          <w:sz w:val="22"/>
          <w:szCs w:val="22"/>
          <w:lang w:val="ro-RO"/>
        </w:rPr>
        <w:t xml:space="preserve">7. Condiții de eligibilitate </w:t>
      </w:r>
    </w:p>
    <w:p w14:paraId="13D83084" w14:textId="77777777" w:rsidR="00CC563C" w:rsidRPr="007E0826" w:rsidRDefault="00CC563C" w:rsidP="00CC563C">
      <w:pPr>
        <w:pStyle w:val="Default"/>
        <w:spacing w:line="276" w:lineRule="auto"/>
        <w:jc w:val="both"/>
        <w:rPr>
          <w:rFonts w:eastAsia="Calibri" w:cs="Times New Roman"/>
          <w:color w:val="00B050"/>
          <w:sz w:val="22"/>
          <w:szCs w:val="22"/>
          <w:lang w:val="ro-RO"/>
        </w:rPr>
      </w:pPr>
    </w:p>
    <w:p w14:paraId="3A539D32" w14:textId="77777777" w:rsidR="00CC563C" w:rsidRPr="007E0826" w:rsidRDefault="538E055C" w:rsidP="00CC563C">
      <w:pPr>
        <w:autoSpaceDE w:val="0"/>
        <w:autoSpaceDN w:val="0"/>
        <w:adjustRightInd w:val="0"/>
        <w:spacing w:after="0" w:line="240" w:lineRule="auto"/>
        <w:jc w:val="both"/>
        <w:rPr>
          <w:rFonts w:ascii="Trebuchet MS" w:hAnsi="Trebuchet MS" w:cs="Times New Roman"/>
          <w:color w:val="000000"/>
          <w:lang w:val="ro-RO"/>
        </w:rPr>
      </w:pPr>
      <w:r w:rsidRPr="007E0826">
        <w:rPr>
          <w:rFonts w:ascii="Trebuchet MS" w:eastAsia="Trebuchet MS,Times New Roman" w:hAnsi="Trebuchet MS" w:cs="Trebuchet MS,Times New Roman"/>
          <w:b/>
          <w:bCs/>
          <w:color w:val="000000" w:themeColor="text1"/>
          <w:lang w:val="ro-RO"/>
        </w:rPr>
        <w:t xml:space="preserve">Condiții de eligibilitate </w:t>
      </w:r>
    </w:p>
    <w:p w14:paraId="34C24BCD" w14:textId="77777777" w:rsidR="00CC563C" w:rsidRPr="007E0826" w:rsidRDefault="538E055C" w:rsidP="00CC563C">
      <w:pPr>
        <w:autoSpaceDE w:val="0"/>
        <w:autoSpaceDN w:val="0"/>
        <w:adjustRightInd w:val="0"/>
        <w:spacing w:after="0" w:line="240" w:lineRule="auto"/>
        <w:jc w:val="both"/>
        <w:rPr>
          <w:rFonts w:ascii="Trebuchet MS" w:hAnsi="Trebuchet MS" w:cs="Times New Roman"/>
          <w:color w:val="000000"/>
          <w:lang w:val="ro-RO"/>
        </w:rPr>
      </w:pPr>
      <w:r w:rsidRPr="007E0826">
        <w:rPr>
          <w:rFonts w:ascii="Trebuchet MS" w:eastAsia="Trebuchet MS,Times New Roman" w:hAnsi="Trebuchet MS" w:cs="Trebuchet MS,Times New Roman"/>
          <w:color w:val="000000" w:themeColor="text1"/>
          <w:lang w:val="ro-RO"/>
        </w:rPr>
        <w:t xml:space="preserve">• Solicitantul trebuie să se încadreze în categoria beneficiarilor eligibili; </w:t>
      </w:r>
    </w:p>
    <w:p w14:paraId="1CE2B9A3" w14:textId="20F93930" w:rsidR="00CC563C" w:rsidRPr="007E0826" w:rsidRDefault="538E055C" w:rsidP="00CC563C">
      <w:pPr>
        <w:autoSpaceDE w:val="0"/>
        <w:autoSpaceDN w:val="0"/>
        <w:adjustRightInd w:val="0"/>
        <w:spacing w:after="0" w:line="240" w:lineRule="auto"/>
        <w:jc w:val="both"/>
        <w:rPr>
          <w:rFonts w:ascii="Trebuchet MS" w:hAnsi="Trebuchet MS" w:cs="Times New Roman"/>
          <w:color w:val="000000"/>
          <w:lang w:val="ro-RO"/>
        </w:rPr>
      </w:pPr>
      <w:r w:rsidRPr="007E0826">
        <w:rPr>
          <w:rFonts w:ascii="Trebuchet MS" w:eastAsia="Trebuchet MS,Times New Roman" w:hAnsi="Trebuchet MS" w:cs="Trebuchet MS,Times New Roman"/>
          <w:color w:val="000000" w:themeColor="text1"/>
          <w:lang w:val="ro-RO"/>
        </w:rPr>
        <w:t xml:space="preserve">• Solicitantul trebuie să se angajeze să asigure întreținerea/mentenanța investiției pe o perioadă de minim 5 ani de la ultima plată; </w:t>
      </w:r>
    </w:p>
    <w:p w14:paraId="40F8649A" w14:textId="63B73664" w:rsidR="00CC563C" w:rsidRPr="007E0826" w:rsidRDefault="538E055C" w:rsidP="00CC563C">
      <w:pPr>
        <w:autoSpaceDE w:val="0"/>
        <w:autoSpaceDN w:val="0"/>
        <w:adjustRightInd w:val="0"/>
        <w:spacing w:after="0" w:line="240" w:lineRule="auto"/>
        <w:jc w:val="both"/>
        <w:rPr>
          <w:rFonts w:ascii="Trebuchet MS" w:hAnsi="Trebuchet MS" w:cs="Times New Roman"/>
          <w:color w:val="000000"/>
          <w:lang w:val="ro-RO"/>
        </w:rPr>
      </w:pPr>
      <w:r w:rsidRPr="007E0826">
        <w:rPr>
          <w:rFonts w:ascii="Trebuchet MS" w:eastAsia="Trebuchet MS,Times New Roman" w:hAnsi="Trebuchet MS" w:cs="Trebuchet MS,Times New Roman"/>
          <w:color w:val="000000" w:themeColor="text1"/>
          <w:lang w:val="ro-RO"/>
        </w:rPr>
        <w:t xml:space="preserve">• Solicitantul trebuie să nu fie în insolvență sau incapacitate de plată; </w:t>
      </w:r>
    </w:p>
    <w:p w14:paraId="6B95CB4E" w14:textId="01AE49F3" w:rsidR="00CC563C" w:rsidRPr="007E0826" w:rsidRDefault="538E055C" w:rsidP="00CC563C">
      <w:pPr>
        <w:autoSpaceDE w:val="0"/>
        <w:autoSpaceDN w:val="0"/>
        <w:adjustRightInd w:val="0"/>
        <w:spacing w:after="0" w:line="240" w:lineRule="auto"/>
        <w:jc w:val="both"/>
        <w:rPr>
          <w:rFonts w:ascii="Trebuchet MS" w:hAnsi="Trebuchet MS" w:cs="Times New Roman"/>
          <w:color w:val="000000"/>
          <w:lang w:val="ro-RO"/>
        </w:rPr>
      </w:pPr>
      <w:r w:rsidRPr="007E0826">
        <w:rPr>
          <w:rFonts w:ascii="Trebuchet MS" w:eastAsia="Trebuchet MS,Times New Roman" w:hAnsi="Trebuchet MS" w:cs="Trebuchet MS,Times New Roman"/>
          <w:color w:val="000000" w:themeColor="text1"/>
          <w:lang w:val="ro-RO"/>
        </w:rPr>
        <w:t xml:space="preserve">• Investiția trebuie să se încadreze în cel puțin unul din tipurile de sprijin prevăzute prin măsură; </w:t>
      </w:r>
    </w:p>
    <w:p w14:paraId="1EEF9CC6" w14:textId="6CA570F6" w:rsidR="00CC563C" w:rsidRPr="007E0826" w:rsidRDefault="538E055C" w:rsidP="00CC563C">
      <w:pPr>
        <w:autoSpaceDE w:val="0"/>
        <w:autoSpaceDN w:val="0"/>
        <w:adjustRightInd w:val="0"/>
        <w:spacing w:after="0" w:line="240" w:lineRule="auto"/>
        <w:jc w:val="both"/>
        <w:rPr>
          <w:rFonts w:ascii="Trebuchet MS" w:hAnsi="Trebuchet MS" w:cs="Times New Roman"/>
          <w:color w:val="000000"/>
          <w:lang w:val="ro-RO"/>
        </w:rPr>
      </w:pPr>
      <w:r w:rsidRPr="007E0826">
        <w:rPr>
          <w:rFonts w:ascii="Trebuchet MS" w:eastAsia="Trebuchet MS,Times New Roman" w:hAnsi="Trebuchet MS" w:cs="Trebuchet MS,Times New Roman"/>
          <w:color w:val="000000" w:themeColor="text1"/>
          <w:lang w:val="ro-RO"/>
        </w:rPr>
        <w:t>Investiția trebuie să fie în corelare cu orice strategie de dezvoltare națională/ regională/ județeană/ locală aprobată, corespunzătoare domeniului de investiții.</w:t>
      </w:r>
    </w:p>
    <w:p w14:paraId="6333E5A1" w14:textId="77777777" w:rsidR="00CC563C" w:rsidRPr="007E0826" w:rsidRDefault="538E055C" w:rsidP="00CC563C">
      <w:pPr>
        <w:autoSpaceDE w:val="0"/>
        <w:autoSpaceDN w:val="0"/>
        <w:adjustRightInd w:val="0"/>
        <w:spacing w:after="0" w:line="240" w:lineRule="auto"/>
        <w:jc w:val="both"/>
        <w:rPr>
          <w:rFonts w:ascii="Trebuchet MS" w:hAnsi="Trebuchet MS" w:cs="Times New Roman"/>
          <w:color w:val="000000"/>
          <w:lang w:val="ro-RO"/>
        </w:rPr>
      </w:pPr>
      <w:r w:rsidRPr="007E0826">
        <w:rPr>
          <w:rFonts w:ascii="Trebuchet MS" w:eastAsia="Trebuchet MS,Times New Roman" w:hAnsi="Trebuchet MS" w:cs="Trebuchet MS,Times New Roman"/>
          <w:color w:val="000000" w:themeColor="text1"/>
          <w:lang w:val="ro-RO"/>
        </w:rPr>
        <w:t xml:space="preserve">• Investiția trebuie să respecte Planul Urbanistic General; </w:t>
      </w:r>
    </w:p>
    <w:p w14:paraId="167836B6" w14:textId="2A08D586" w:rsidR="00CC563C" w:rsidRPr="007E0826" w:rsidRDefault="538E055C" w:rsidP="00CC563C">
      <w:pPr>
        <w:autoSpaceDE w:val="0"/>
        <w:autoSpaceDN w:val="0"/>
        <w:adjustRightInd w:val="0"/>
        <w:spacing w:after="0" w:line="240" w:lineRule="auto"/>
        <w:jc w:val="both"/>
        <w:rPr>
          <w:rFonts w:ascii="Trebuchet MS" w:hAnsi="Trebuchet MS" w:cs="Times New Roman"/>
          <w:color w:val="000000"/>
          <w:lang w:val="ro-RO"/>
        </w:rPr>
      </w:pPr>
      <w:r w:rsidRPr="007E0826">
        <w:rPr>
          <w:rFonts w:ascii="Trebuchet MS" w:eastAsia="Trebuchet MS,Times New Roman" w:hAnsi="Trebuchet MS" w:cs="Trebuchet MS,Times New Roman"/>
          <w:color w:val="000000" w:themeColor="text1"/>
          <w:lang w:val="ro-RO"/>
        </w:rPr>
        <w:t xml:space="preserve">•Investiția trebuie să demonstreze necesitatea, oportunitatea și potențialul economic al acesteia; </w:t>
      </w:r>
    </w:p>
    <w:p w14:paraId="54579A90" w14:textId="5F0084B7" w:rsidR="00F77F02" w:rsidRPr="007E0826" w:rsidRDefault="302653C8" w:rsidP="00595877">
      <w:pPr>
        <w:autoSpaceDE w:val="0"/>
        <w:autoSpaceDN w:val="0"/>
        <w:adjustRightInd w:val="0"/>
        <w:spacing w:after="0" w:line="240" w:lineRule="auto"/>
        <w:jc w:val="both"/>
        <w:rPr>
          <w:rFonts w:ascii="Trebuchet MS" w:hAnsi="Trebuchet MS" w:cs="Times New Roman"/>
          <w:color w:val="000000"/>
        </w:rPr>
      </w:pPr>
      <w:r w:rsidRPr="007E0826">
        <w:rPr>
          <w:rFonts w:ascii="Trebuchet MS" w:eastAsia="Trebuchet MS,Times New Roman" w:hAnsi="Trebuchet MS" w:cs="Trebuchet MS,Times New Roman"/>
          <w:color w:val="000000" w:themeColor="text1"/>
        </w:rPr>
        <w:t>•</w:t>
      </w:r>
      <w:proofErr w:type="spellStart"/>
      <w:r w:rsidRPr="007E0826">
        <w:rPr>
          <w:rFonts w:ascii="Trebuchet MS" w:eastAsia="Trebuchet MS,Times New Roman" w:hAnsi="Trebuchet MS" w:cs="Trebuchet MS,Times New Roman"/>
          <w:color w:val="000000" w:themeColor="text1"/>
        </w:rPr>
        <w:t>Investiția</w:t>
      </w:r>
      <w:proofErr w:type="spellEnd"/>
      <w:r w:rsidRPr="007E0826">
        <w:rPr>
          <w:rFonts w:ascii="Trebuchet MS" w:eastAsia="Trebuchet MS,Times New Roman" w:hAnsi="Trebuchet MS" w:cs="Trebuchet MS,Times New Roman"/>
          <w:color w:val="000000" w:themeColor="text1"/>
        </w:rPr>
        <w:t xml:space="preserve"> </w:t>
      </w:r>
      <w:proofErr w:type="spellStart"/>
      <w:r w:rsidRPr="007E0826">
        <w:rPr>
          <w:rFonts w:ascii="Trebuchet MS" w:eastAsia="Trebuchet MS,Times New Roman" w:hAnsi="Trebuchet MS" w:cs="Trebuchet MS,Times New Roman"/>
          <w:color w:val="000000" w:themeColor="text1"/>
        </w:rPr>
        <w:t>să</w:t>
      </w:r>
      <w:proofErr w:type="spellEnd"/>
      <w:r w:rsidRPr="007E0826">
        <w:rPr>
          <w:rFonts w:ascii="Trebuchet MS" w:eastAsia="Trebuchet MS,Times New Roman" w:hAnsi="Trebuchet MS" w:cs="Trebuchet MS,Times New Roman"/>
          <w:color w:val="000000" w:themeColor="text1"/>
        </w:rPr>
        <w:t xml:space="preserve"> se </w:t>
      </w:r>
      <w:proofErr w:type="spellStart"/>
      <w:r w:rsidRPr="007E0826">
        <w:rPr>
          <w:rFonts w:ascii="Trebuchet MS" w:eastAsia="Trebuchet MS,Times New Roman" w:hAnsi="Trebuchet MS" w:cs="Trebuchet MS,Times New Roman"/>
          <w:color w:val="000000" w:themeColor="text1"/>
        </w:rPr>
        <w:t>realizeze</w:t>
      </w:r>
      <w:proofErr w:type="spellEnd"/>
      <w:r w:rsidRPr="007E0826">
        <w:rPr>
          <w:rFonts w:ascii="Trebuchet MS" w:eastAsia="Trebuchet MS,Times New Roman" w:hAnsi="Trebuchet MS" w:cs="Trebuchet MS,Times New Roman"/>
          <w:color w:val="000000" w:themeColor="text1"/>
        </w:rPr>
        <w:t xml:space="preserve"> </w:t>
      </w:r>
      <w:proofErr w:type="spellStart"/>
      <w:r w:rsidRPr="007E0826">
        <w:rPr>
          <w:rFonts w:ascii="Trebuchet MS" w:eastAsia="Trebuchet MS,Times New Roman" w:hAnsi="Trebuchet MS" w:cs="Trebuchet MS,Times New Roman"/>
          <w:color w:val="000000" w:themeColor="text1"/>
        </w:rPr>
        <w:t>în</w:t>
      </w:r>
      <w:proofErr w:type="spellEnd"/>
      <w:r w:rsidRPr="007E0826">
        <w:rPr>
          <w:rFonts w:ascii="Trebuchet MS" w:eastAsia="Trebuchet MS,Times New Roman" w:hAnsi="Trebuchet MS" w:cs="Trebuchet MS,Times New Roman"/>
          <w:color w:val="000000" w:themeColor="text1"/>
        </w:rPr>
        <w:t xml:space="preserve"> </w:t>
      </w:r>
      <w:proofErr w:type="spellStart"/>
      <w:r w:rsidRPr="007E0826">
        <w:rPr>
          <w:rFonts w:ascii="Trebuchet MS" w:eastAsia="Trebuchet MS,Times New Roman" w:hAnsi="Trebuchet MS" w:cs="Trebuchet MS,Times New Roman"/>
          <w:color w:val="000000" w:themeColor="text1"/>
        </w:rPr>
        <w:t>teritoriul</w:t>
      </w:r>
      <w:proofErr w:type="spellEnd"/>
      <w:r w:rsidRPr="007E0826">
        <w:rPr>
          <w:rFonts w:ascii="Trebuchet MS" w:eastAsia="Trebuchet MS,Times New Roman" w:hAnsi="Trebuchet MS" w:cs="Trebuchet MS,Times New Roman"/>
          <w:color w:val="000000" w:themeColor="text1"/>
        </w:rPr>
        <w:t xml:space="preserve"> GAL Siret Moldova; </w:t>
      </w:r>
    </w:p>
    <w:p w14:paraId="4F2385B5" w14:textId="775D780D" w:rsidR="00F77F02" w:rsidRPr="007E0826" w:rsidRDefault="302653C8" w:rsidP="00595877">
      <w:pPr>
        <w:autoSpaceDE w:val="0"/>
        <w:autoSpaceDN w:val="0"/>
        <w:adjustRightInd w:val="0"/>
        <w:spacing w:after="0" w:line="240" w:lineRule="auto"/>
        <w:jc w:val="both"/>
        <w:rPr>
          <w:rFonts w:ascii="Trebuchet MS" w:hAnsi="Trebuchet MS" w:cs="Times New Roman"/>
          <w:color w:val="000000"/>
        </w:rPr>
      </w:pPr>
      <w:r w:rsidRPr="007E0826">
        <w:rPr>
          <w:rFonts w:ascii="Trebuchet MS" w:eastAsia="Trebuchet MS,Times New Roman" w:hAnsi="Trebuchet MS" w:cs="Trebuchet MS,Times New Roman"/>
          <w:color w:val="000000" w:themeColor="text1"/>
        </w:rPr>
        <w:t>•</w:t>
      </w:r>
      <w:proofErr w:type="spellStart"/>
      <w:r w:rsidRPr="007E0826">
        <w:rPr>
          <w:rFonts w:ascii="Trebuchet MS" w:eastAsia="Trebuchet MS,Times New Roman" w:hAnsi="Trebuchet MS" w:cs="Trebuchet MS,Times New Roman"/>
          <w:color w:val="000000" w:themeColor="text1"/>
        </w:rPr>
        <w:t>Investiția</w:t>
      </w:r>
      <w:proofErr w:type="spellEnd"/>
      <w:r w:rsidRPr="007E0826">
        <w:rPr>
          <w:rFonts w:ascii="Trebuchet MS" w:eastAsia="Trebuchet MS,Times New Roman" w:hAnsi="Trebuchet MS" w:cs="Trebuchet MS,Times New Roman"/>
          <w:color w:val="000000" w:themeColor="text1"/>
        </w:rPr>
        <w:t xml:space="preserve"> </w:t>
      </w:r>
      <w:proofErr w:type="spellStart"/>
      <w:r w:rsidRPr="007E0826">
        <w:rPr>
          <w:rFonts w:ascii="Trebuchet MS" w:eastAsia="Trebuchet MS,Times New Roman" w:hAnsi="Trebuchet MS" w:cs="Trebuchet MS,Times New Roman"/>
          <w:color w:val="000000" w:themeColor="text1"/>
        </w:rPr>
        <w:t>trebuie</w:t>
      </w:r>
      <w:proofErr w:type="spellEnd"/>
      <w:r w:rsidRPr="007E0826">
        <w:rPr>
          <w:rFonts w:ascii="Trebuchet MS" w:eastAsia="Trebuchet MS,Times New Roman" w:hAnsi="Trebuchet MS" w:cs="Trebuchet MS,Times New Roman"/>
          <w:color w:val="000000" w:themeColor="text1"/>
        </w:rPr>
        <w:t xml:space="preserve"> </w:t>
      </w:r>
      <w:proofErr w:type="spellStart"/>
      <w:r w:rsidRPr="007E0826">
        <w:rPr>
          <w:rFonts w:ascii="Trebuchet MS" w:eastAsia="Trebuchet MS,Times New Roman" w:hAnsi="Trebuchet MS" w:cs="Trebuchet MS,Times New Roman"/>
          <w:color w:val="000000" w:themeColor="text1"/>
        </w:rPr>
        <w:t>să</w:t>
      </w:r>
      <w:proofErr w:type="spellEnd"/>
      <w:r w:rsidRPr="007E0826">
        <w:rPr>
          <w:rFonts w:ascii="Trebuchet MS" w:eastAsia="Trebuchet MS,Times New Roman" w:hAnsi="Trebuchet MS" w:cs="Trebuchet MS,Times New Roman"/>
          <w:color w:val="000000" w:themeColor="text1"/>
        </w:rPr>
        <w:t xml:space="preserve"> fie </w:t>
      </w:r>
      <w:proofErr w:type="spellStart"/>
      <w:r w:rsidRPr="007E0826">
        <w:rPr>
          <w:rFonts w:ascii="Trebuchet MS" w:eastAsia="Trebuchet MS,Times New Roman" w:hAnsi="Trebuchet MS" w:cs="Trebuchet MS,Times New Roman"/>
          <w:color w:val="000000" w:themeColor="text1"/>
        </w:rPr>
        <w:t>în</w:t>
      </w:r>
      <w:proofErr w:type="spellEnd"/>
      <w:r w:rsidRPr="007E0826">
        <w:rPr>
          <w:rFonts w:ascii="Trebuchet MS" w:eastAsia="Trebuchet MS,Times New Roman" w:hAnsi="Trebuchet MS" w:cs="Trebuchet MS,Times New Roman"/>
          <w:color w:val="000000" w:themeColor="text1"/>
        </w:rPr>
        <w:t xml:space="preserve"> </w:t>
      </w:r>
      <w:proofErr w:type="spellStart"/>
      <w:r w:rsidRPr="007E0826">
        <w:rPr>
          <w:rFonts w:ascii="Trebuchet MS" w:eastAsia="Trebuchet MS,Times New Roman" w:hAnsi="Trebuchet MS" w:cs="Trebuchet MS,Times New Roman"/>
          <w:color w:val="000000" w:themeColor="text1"/>
        </w:rPr>
        <w:t>corelare</w:t>
      </w:r>
      <w:proofErr w:type="spellEnd"/>
      <w:r w:rsidRPr="007E0826">
        <w:rPr>
          <w:rFonts w:ascii="Trebuchet MS" w:eastAsia="Trebuchet MS,Times New Roman" w:hAnsi="Trebuchet MS" w:cs="Trebuchet MS,Times New Roman"/>
          <w:color w:val="000000" w:themeColor="text1"/>
        </w:rPr>
        <w:t xml:space="preserve"> cu </w:t>
      </w:r>
      <w:proofErr w:type="spellStart"/>
      <w:r w:rsidRPr="007E0826">
        <w:rPr>
          <w:rFonts w:ascii="Trebuchet MS" w:eastAsia="Trebuchet MS,Times New Roman" w:hAnsi="Trebuchet MS" w:cs="Trebuchet MS,Times New Roman"/>
          <w:color w:val="000000" w:themeColor="text1"/>
        </w:rPr>
        <w:t>strategia</w:t>
      </w:r>
      <w:proofErr w:type="spellEnd"/>
      <w:r w:rsidRPr="007E0826">
        <w:rPr>
          <w:rFonts w:ascii="Trebuchet MS" w:eastAsia="Trebuchet MS,Times New Roman" w:hAnsi="Trebuchet MS" w:cs="Trebuchet MS,Times New Roman"/>
          <w:color w:val="000000" w:themeColor="text1"/>
        </w:rPr>
        <w:t xml:space="preserve"> de </w:t>
      </w:r>
      <w:proofErr w:type="spellStart"/>
      <w:r w:rsidRPr="007E0826">
        <w:rPr>
          <w:rFonts w:ascii="Trebuchet MS" w:eastAsia="Trebuchet MS,Times New Roman" w:hAnsi="Trebuchet MS" w:cs="Trebuchet MS,Times New Roman"/>
          <w:color w:val="000000" w:themeColor="text1"/>
        </w:rPr>
        <w:t>dezvoltare</w:t>
      </w:r>
      <w:proofErr w:type="spellEnd"/>
      <w:r w:rsidRPr="007E0826">
        <w:rPr>
          <w:rFonts w:ascii="Trebuchet MS" w:eastAsia="Trebuchet MS,Times New Roman" w:hAnsi="Trebuchet MS" w:cs="Trebuchet MS,Times New Roman"/>
          <w:color w:val="000000" w:themeColor="text1"/>
        </w:rPr>
        <w:t xml:space="preserve"> </w:t>
      </w:r>
      <w:proofErr w:type="spellStart"/>
      <w:r w:rsidRPr="007E0826">
        <w:rPr>
          <w:rFonts w:ascii="Trebuchet MS" w:eastAsia="Trebuchet MS,Times New Roman" w:hAnsi="Trebuchet MS" w:cs="Trebuchet MS,Times New Roman"/>
          <w:color w:val="000000" w:themeColor="text1"/>
        </w:rPr>
        <w:t>locală</w:t>
      </w:r>
      <w:proofErr w:type="spellEnd"/>
      <w:r w:rsidRPr="007E0826">
        <w:rPr>
          <w:rFonts w:ascii="Trebuchet MS" w:eastAsia="Trebuchet MS,Times New Roman" w:hAnsi="Trebuchet MS" w:cs="Trebuchet MS,Times New Roman"/>
          <w:color w:val="000000" w:themeColor="text1"/>
        </w:rPr>
        <w:t xml:space="preserve"> a </w:t>
      </w:r>
      <w:proofErr w:type="spellStart"/>
      <w:r w:rsidRPr="007E0826">
        <w:rPr>
          <w:rFonts w:ascii="Trebuchet MS" w:eastAsia="Trebuchet MS,Times New Roman" w:hAnsi="Trebuchet MS" w:cs="Trebuchet MS,Times New Roman"/>
          <w:color w:val="000000" w:themeColor="text1"/>
        </w:rPr>
        <w:t>teritoriului</w:t>
      </w:r>
      <w:proofErr w:type="spellEnd"/>
      <w:r w:rsidRPr="007E0826">
        <w:rPr>
          <w:rFonts w:ascii="Trebuchet MS" w:eastAsia="Trebuchet MS,Times New Roman" w:hAnsi="Trebuchet MS" w:cs="Trebuchet MS,Times New Roman"/>
          <w:color w:val="000000" w:themeColor="text1"/>
        </w:rPr>
        <w:t xml:space="preserve"> Siret Moldova;</w:t>
      </w:r>
    </w:p>
    <w:p w14:paraId="1CD7A3BC" w14:textId="77777777" w:rsidR="00CC563C" w:rsidRPr="007E0826" w:rsidRDefault="00CC563C" w:rsidP="00CC563C">
      <w:pPr>
        <w:autoSpaceDE w:val="0"/>
        <w:autoSpaceDN w:val="0"/>
        <w:adjustRightInd w:val="0"/>
        <w:spacing w:after="0" w:line="240" w:lineRule="auto"/>
        <w:jc w:val="both"/>
        <w:rPr>
          <w:rFonts w:ascii="Trebuchet MS" w:hAnsi="Trebuchet MS" w:cs="Times New Roman"/>
          <w:color w:val="000000"/>
          <w:lang w:val="ro-RO"/>
        </w:rPr>
      </w:pPr>
    </w:p>
    <w:p w14:paraId="6D0DE4B3" w14:textId="77777777" w:rsidR="00626D5D" w:rsidRPr="007E0826" w:rsidRDefault="00626D5D" w:rsidP="001E09EB">
      <w:pPr>
        <w:autoSpaceDE w:val="0"/>
        <w:autoSpaceDN w:val="0"/>
        <w:adjustRightInd w:val="0"/>
        <w:spacing w:after="0" w:line="276" w:lineRule="auto"/>
        <w:jc w:val="both"/>
        <w:rPr>
          <w:rFonts w:ascii="Trebuchet MS" w:hAnsi="Trebuchet MS"/>
          <w:color w:val="000000"/>
          <w:lang w:val="ro-RO"/>
        </w:rPr>
      </w:pPr>
    </w:p>
    <w:p w14:paraId="5B7ADDE0" w14:textId="77777777" w:rsidR="00023F14" w:rsidRPr="007E0826" w:rsidRDefault="538E055C" w:rsidP="001E09EB">
      <w:pPr>
        <w:pStyle w:val="Default"/>
        <w:shd w:val="clear" w:color="auto" w:fill="A8D08D" w:themeFill="accent6" w:themeFillTint="99"/>
        <w:spacing w:line="276" w:lineRule="auto"/>
        <w:jc w:val="both"/>
        <w:rPr>
          <w:sz w:val="22"/>
          <w:szCs w:val="22"/>
          <w:lang w:val="ro-RO"/>
        </w:rPr>
      </w:pPr>
      <w:r w:rsidRPr="007E0826">
        <w:rPr>
          <w:b/>
          <w:bCs/>
          <w:sz w:val="22"/>
          <w:szCs w:val="22"/>
          <w:lang w:val="ro-RO"/>
        </w:rPr>
        <w:t xml:space="preserve">8. Criterii de selecție </w:t>
      </w:r>
    </w:p>
    <w:p w14:paraId="690F7DAA" w14:textId="77777777" w:rsidR="00492C3F" w:rsidRPr="007E0826" w:rsidRDefault="00492C3F" w:rsidP="00183E76">
      <w:pPr>
        <w:pStyle w:val="Default"/>
        <w:spacing w:line="276" w:lineRule="auto"/>
        <w:ind w:left="720"/>
        <w:jc w:val="both"/>
        <w:rPr>
          <w:sz w:val="22"/>
          <w:szCs w:val="22"/>
          <w:lang w:val="ro-RO"/>
        </w:rPr>
      </w:pPr>
    </w:p>
    <w:p w14:paraId="4C38EC15" w14:textId="11BC669A" w:rsidR="00023F14" w:rsidRPr="007E0826" w:rsidRDefault="538E055C" w:rsidP="002B6053">
      <w:pPr>
        <w:pStyle w:val="Default"/>
        <w:numPr>
          <w:ilvl w:val="0"/>
          <w:numId w:val="13"/>
        </w:numPr>
        <w:spacing w:line="276" w:lineRule="auto"/>
        <w:jc w:val="both"/>
        <w:rPr>
          <w:bCs/>
          <w:sz w:val="22"/>
          <w:szCs w:val="22"/>
          <w:lang w:val="ro-RO"/>
        </w:rPr>
      </w:pPr>
      <w:r w:rsidRPr="007E0826">
        <w:rPr>
          <w:bCs/>
          <w:sz w:val="22"/>
          <w:szCs w:val="22"/>
          <w:lang w:val="ro-RO"/>
        </w:rPr>
        <w:t>Numărul de locuitori direct deserviți de proiect</w:t>
      </w:r>
    </w:p>
    <w:p w14:paraId="03B8D2F4" w14:textId="511E8463" w:rsidR="005D2F7A" w:rsidRPr="007E0826" w:rsidRDefault="538E055C" w:rsidP="005D2F7A">
      <w:pPr>
        <w:pStyle w:val="Default"/>
        <w:numPr>
          <w:ilvl w:val="0"/>
          <w:numId w:val="13"/>
        </w:numPr>
        <w:spacing w:line="276" w:lineRule="auto"/>
        <w:jc w:val="both"/>
        <w:rPr>
          <w:bCs/>
          <w:sz w:val="22"/>
          <w:szCs w:val="22"/>
          <w:lang w:val="ro-RO"/>
        </w:rPr>
      </w:pPr>
      <w:r w:rsidRPr="007E0826">
        <w:rPr>
          <w:bCs/>
          <w:sz w:val="22"/>
          <w:szCs w:val="22"/>
          <w:lang w:val="ro-RO"/>
        </w:rPr>
        <w:t xml:space="preserve">Proiecte care NU se încadrează în prioritățile de dezvoltare stabilite în PNDR 2014-2020  </w:t>
      </w:r>
    </w:p>
    <w:p w14:paraId="03D46B19" w14:textId="20095B9F" w:rsidR="00490F97" w:rsidRPr="007E0826" w:rsidRDefault="538E055C" w:rsidP="00BA31E5">
      <w:pPr>
        <w:pStyle w:val="Default"/>
        <w:numPr>
          <w:ilvl w:val="0"/>
          <w:numId w:val="13"/>
        </w:numPr>
        <w:spacing w:line="276" w:lineRule="auto"/>
        <w:jc w:val="both"/>
        <w:rPr>
          <w:bCs/>
          <w:sz w:val="22"/>
          <w:szCs w:val="22"/>
          <w:lang w:val="ro-RO"/>
        </w:rPr>
      </w:pPr>
      <w:r w:rsidRPr="007E0826">
        <w:rPr>
          <w:bCs/>
          <w:sz w:val="22"/>
          <w:szCs w:val="22"/>
          <w:lang w:val="ro-RO"/>
        </w:rPr>
        <w:t xml:space="preserve">Proiecte cu impact local semnificativ – proiecte care vizează soluționarea unor probleme semnificative identificate în urma analizelor SWOT a GAL Siret-Moldova </w:t>
      </w:r>
      <w:r w:rsidR="00BB3970" w:rsidRPr="007E0826">
        <w:rPr>
          <w:bCs/>
          <w:sz w:val="22"/>
          <w:szCs w:val="22"/>
          <w:lang w:val="ro-RO"/>
        </w:rPr>
        <w:t>;</w:t>
      </w:r>
    </w:p>
    <w:p w14:paraId="0AA83476" w14:textId="76F51916" w:rsidR="00243AB6" w:rsidRDefault="538E055C" w:rsidP="00BA31E5">
      <w:pPr>
        <w:pStyle w:val="Default"/>
        <w:numPr>
          <w:ilvl w:val="0"/>
          <w:numId w:val="13"/>
        </w:numPr>
        <w:spacing w:line="276" w:lineRule="auto"/>
        <w:jc w:val="both"/>
        <w:rPr>
          <w:bCs/>
          <w:sz w:val="22"/>
          <w:szCs w:val="22"/>
          <w:lang w:val="ro-RO"/>
        </w:rPr>
      </w:pPr>
      <w:r w:rsidRPr="007E0826">
        <w:rPr>
          <w:bCs/>
          <w:sz w:val="22"/>
          <w:szCs w:val="22"/>
          <w:lang w:val="ro-RO"/>
        </w:rPr>
        <w:t>Proiecte integrate care reunesc cel puțin 2 acțiuni</w:t>
      </w:r>
      <w:r w:rsidR="00213FB3" w:rsidRPr="007E0826">
        <w:rPr>
          <w:bCs/>
          <w:sz w:val="22"/>
          <w:szCs w:val="22"/>
          <w:lang w:val="ro-RO"/>
        </w:rPr>
        <w:t xml:space="preserve"> eligibile </w:t>
      </w:r>
      <w:r w:rsidRPr="007E0826">
        <w:rPr>
          <w:bCs/>
          <w:sz w:val="22"/>
          <w:szCs w:val="22"/>
          <w:lang w:val="ro-RO"/>
        </w:rPr>
        <w:t xml:space="preserve"> din</w:t>
      </w:r>
      <w:r w:rsidR="00213FB3" w:rsidRPr="007E0826">
        <w:rPr>
          <w:bCs/>
          <w:sz w:val="22"/>
          <w:szCs w:val="22"/>
          <w:lang w:val="ro-RO"/>
        </w:rPr>
        <w:t xml:space="preserve"> cadrul măsurii</w:t>
      </w:r>
      <w:r w:rsidR="00BB3970" w:rsidRPr="007E0826">
        <w:rPr>
          <w:bCs/>
          <w:sz w:val="22"/>
          <w:szCs w:val="22"/>
          <w:lang w:val="ro-RO"/>
        </w:rPr>
        <w:t>.</w:t>
      </w:r>
    </w:p>
    <w:p w14:paraId="33D05402" w14:textId="77777777" w:rsidR="00AC73F9" w:rsidRDefault="00AC73F9" w:rsidP="00AC73F9">
      <w:pPr>
        <w:pStyle w:val="Default"/>
        <w:spacing w:line="276" w:lineRule="auto"/>
        <w:ind w:left="720"/>
        <w:jc w:val="both"/>
        <w:rPr>
          <w:bCs/>
          <w:sz w:val="22"/>
          <w:szCs w:val="22"/>
          <w:lang w:val="ro-RO"/>
        </w:rPr>
      </w:pPr>
      <w:bookmarkStart w:id="0" w:name="_GoBack"/>
      <w:bookmarkEnd w:id="0"/>
    </w:p>
    <w:p w14:paraId="3EC5C7D5" w14:textId="77777777" w:rsidR="00023F14" w:rsidRPr="007E0826" w:rsidRDefault="538E055C" w:rsidP="001E09EB">
      <w:pPr>
        <w:pStyle w:val="Default"/>
        <w:shd w:val="clear" w:color="auto" w:fill="A8D08D" w:themeFill="accent6" w:themeFillTint="99"/>
        <w:spacing w:line="276" w:lineRule="auto"/>
        <w:jc w:val="both"/>
        <w:rPr>
          <w:sz w:val="22"/>
          <w:szCs w:val="22"/>
          <w:lang w:val="ro-RO"/>
        </w:rPr>
      </w:pPr>
      <w:r w:rsidRPr="007E0826">
        <w:rPr>
          <w:b/>
          <w:bCs/>
          <w:sz w:val="22"/>
          <w:szCs w:val="22"/>
          <w:lang w:val="ro-RO"/>
        </w:rPr>
        <w:t xml:space="preserve">9. Sume (aplicabile) și rata sprijinului </w:t>
      </w:r>
    </w:p>
    <w:p w14:paraId="6466960D" w14:textId="69416E84" w:rsidR="008C4391" w:rsidRPr="007E0826" w:rsidRDefault="538E055C" w:rsidP="001E09EB">
      <w:pPr>
        <w:pStyle w:val="Default"/>
        <w:spacing w:line="276" w:lineRule="auto"/>
        <w:ind w:firstLine="720"/>
        <w:jc w:val="both"/>
        <w:rPr>
          <w:rFonts w:eastAsia="Calibri" w:cs="Times New Roman"/>
          <w:color w:val="auto"/>
          <w:sz w:val="22"/>
          <w:szCs w:val="22"/>
          <w:lang w:val="ro-RO"/>
        </w:rPr>
      </w:pPr>
      <w:r w:rsidRPr="007E0826">
        <w:rPr>
          <w:rFonts w:eastAsia="Times New Roman,Calibri" w:cs="Times New Roman,Calibri"/>
          <w:color w:val="auto"/>
          <w:sz w:val="22"/>
          <w:szCs w:val="22"/>
          <w:lang w:val="ro-RO"/>
        </w:rPr>
        <w:t>Sprijinul public nerambursabil acordat în cadrul acestei submăsuri va fi 100% din totalul cheltuielilor eligibile pentru proiectele negeneratoare de venit aplicate de autoritățile publice locale sub rezerva aplicării art. 61 din R (UE) nr. 1303/2013 și nu va depăși: 200.000 Euro/proiect.</w:t>
      </w:r>
    </w:p>
    <w:p w14:paraId="7B911007" w14:textId="77777777" w:rsidR="00CC563C" w:rsidRPr="007E0826" w:rsidRDefault="00CC563C" w:rsidP="00CC563C">
      <w:pPr>
        <w:pStyle w:val="Default"/>
        <w:ind w:firstLine="720"/>
        <w:jc w:val="both"/>
        <w:rPr>
          <w:rFonts w:cs="Times New Roman"/>
          <w:b/>
          <w:bCs/>
          <w:sz w:val="22"/>
          <w:szCs w:val="22"/>
          <w:lang w:val="ro-RO"/>
        </w:rPr>
      </w:pPr>
    </w:p>
    <w:p w14:paraId="4F2BB073" w14:textId="77777777" w:rsidR="001001AF" w:rsidRPr="007E0826" w:rsidRDefault="538E055C" w:rsidP="001E09EB">
      <w:pPr>
        <w:pStyle w:val="Default"/>
        <w:shd w:val="clear" w:color="auto" w:fill="A8D08D" w:themeFill="accent6" w:themeFillTint="99"/>
        <w:spacing w:line="276" w:lineRule="auto"/>
        <w:jc w:val="both"/>
        <w:rPr>
          <w:sz w:val="22"/>
          <w:szCs w:val="22"/>
          <w:lang w:val="ro-RO"/>
        </w:rPr>
      </w:pPr>
      <w:r w:rsidRPr="007E0826">
        <w:rPr>
          <w:b/>
          <w:bCs/>
          <w:sz w:val="22"/>
          <w:szCs w:val="22"/>
          <w:lang w:val="ro-RO"/>
        </w:rPr>
        <w:t xml:space="preserve">10. Indicatori de monitorizare </w:t>
      </w:r>
    </w:p>
    <w:p w14:paraId="6B61B7A5" w14:textId="6E44948D" w:rsidR="004632DB" w:rsidRPr="007E0826" w:rsidRDefault="538E055C" w:rsidP="001E09EB">
      <w:pPr>
        <w:autoSpaceDE w:val="0"/>
        <w:autoSpaceDN w:val="0"/>
        <w:adjustRightInd w:val="0"/>
        <w:spacing w:after="0" w:line="276" w:lineRule="auto"/>
        <w:jc w:val="both"/>
        <w:rPr>
          <w:rFonts w:ascii="Trebuchet MS" w:hAnsi="Trebuchet MS" w:cs="Trebuchet MS"/>
          <w:color w:val="000000"/>
          <w:lang w:val="ro-RO"/>
        </w:rPr>
      </w:pPr>
      <w:r w:rsidRPr="007E0826">
        <w:rPr>
          <w:rFonts w:ascii="Trebuchet MS" w:eastAsia="Trebuchet MS" w:hAnsi="Trebuchet MS" w:cs="Trebuchet MS"/>
          <w:color w:val="000000" w:themeColor="text1"/>
          <w:lang w:val="ro-RO"/>
        </w:rPr>
        <w:t xml:space="preserve">Populația netă care beneficiază de servicii/infrastructuri îmbunătățite. </w:t>
      </w:r>
    </w:p>
    <w:p w14:paraId="341B701B" w14:textId="60BB32D3" w:rsidR="00B12B3B" w:rsidRPr="0085586B" w:rsidRDefault="538E055C" w:rsidP="0085586B">
      <w:pPr>
        <w:autoSpaceDE w:val="0"/>
        <w:autoSpaceDN w:val="0"/>
        <w:adjustRightInd w:val="0"/>
        <w:spacing w:after="0" w:line="276" w:lineRule="auto"/>
        <w:jc w:val="both"/>
        <w:rPr>
          <w:rFonts w:ascii="Trebuchet MS" w:hAnsi="Trebuchet MS" w:cs="Trebuchet MS"/>
          <w:color w:val="000000"/>
          <w:lang w:val="ro-RO"/>
        </w:rPr>
      </w:pPr>
      <w:r w:rsidRPr="007E0826">
        <w:rPr>
          <w:rFonts w:ascii="Trebuchet MS" w:eastAsia="Trebuchet MS" w:hAnsi="Trebuchet MS" w:cs="Trebuchet MS"/>
          <w:color w:val="000000" w:themeColor="text1"/>
          <w:lang w:val="ro-RO"/>
        </w:rPr>
        <w:t>Numărul de comune sprijinite.</w:t>
      </w:r>
    </w:p>
    <w:sectPr w:rsidR="00B12B3B" w:rsidRPr="00855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Trebuchet MS,Times New Roman,Ca">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475A"/>
    <w:multiLevelType w:val="hybridMultilevel"/>
    <w:tmpl w:val="D1CAE00C"/>
    <w:lvl w:ilvl="0" w:tplc="C8C48E2A">
      <w:start w:val="1"/>
      <w:numFmt w:val="lowerLetter"/>
      <w:lvlText w:val="%1)"/>
      <w:lvlJc w:val="left"/>
      <w:pPr>
        <w:ind w:left="720" w:hanging="360"/>
      </w:pPr>
      <w:rPr>
        <w:rFonts w:ascii="Calibri" w:hAnsi="Calibri" w:cs="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C56A16"/>
    <w:multiLevelType w:val="hybridMultilevel"/>
    <w:tmpl w:val="417225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031B45"/>
    <w:multiLevelType w:val="hybridMultilevel"/>
    <w:tmpl w:val="931402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CA34AA7"/>
    <w:multiLevelType w:val="hybridMultilevel"/>
    <w:tmpl w:val="458C91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7F77AAB"/>
    <w:multiLevelType w:val="hybridMultilevel"/>
    <w:tmpl w:val="91B41D6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3C2720"/>
    <w:multiLevelType w:val="hybridMultilevel"/>
    <w:tmpl w:val="0B7A87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21F644B"/>
    <w:multiLevelType w:val="hybridMultilevel"/>
    <w:tmpl w:val="78501B70"/>
    <w:lvl w:ilvl="0" w:tplc="1C3C8F0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43C93E8F"/>
    <w:multiLevelType w:val="hybridMultilevel"/>
    <w:tmpl w:val="0694A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D56F9"/>
    <w:multiLevelType w:val="hybridMultilevel"/>
    <w:tmpl w:val="31247A56"/>
    <w:lvl w:ilvl="0" w:tplc="04090001">
      <w:start w:val="1"/>
      <w:numFmt w:val="bullet"/>
      <w:lvlText w:val=""/>
      <w:lvlJc w:val="left"/>
      <w:pPr>
        <w:ind w:left="720" w:hanging="360"/>
      </w:pPr>
      <w:rPr>
        <w:rFonts w:ascii="Symbol" w:hAnsi="Symbol" w:hint="default"/>
      </w:rPr>
    </w:lvl>
    <w:lvl w:ilvl="1" w:tplc="E8E2BED4">
      <w:numFmt w:val="bullet"/>
      <w:lvlText w:val="•"/>
      <w:lvlJc w:val="left"/>
      <w:pPr>
        <w:ind w:left="1440" w:hanging="360"/>
      </w:pPr>
      <w:rPr>
        <w:rFonts w:ascii="Calibri" w:eastAsiaTheme="minorHAnsi" w:hAnsi="Calibri" w:cstheme="minorBidi"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F4D2A"/>
    <w:multiLevelType w:val="hybridMultilevel"/>
    <w:tmpl w:val="F19C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A56E1"/>
    <w:multiLevelType w:val="hybridMultilevel"/>
    <w:tmpl w:val="82243B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F294A2B"/>
    <w:multiLevelType w:val="hybridMultilevel"/>
    <w:tmpl w:val="0E8E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A73AF"/>
    <w:multiLevelType w:val="hybridMultilevel"/>
    <w:tmpl w:val="5AE43FC6"/>
    <w:lvl w:ilvl="0" w:tplc="04090001">
      <w:start w:val="1"/>
      <w:numFmt w:val="bullet"/>
      <w:lvlText w:val=""/>
      <w:lvlJc w:val="left"/>
      <w:pPr>
        <w:ind w:left="720" w:hanging="360"/>
      </w:pPr>
      <w:rPr>
        <w:rFonts w:ascii="Symbol" w:hAnsi="Symbol" w:hint="default"/>
      </w:rPr>
    </w:lvl>
    <w:lvl w:ilvl="1" w:tplc="18E679D6">
      <w:numFmt w:val="bullet"/>
      <w:lvlText w:val="•"/>
      <w:lvlJc w:val="left"/>
      <w:pPr>
        <w:ind w:left="1440" w:hanging="360"/>
      </w:pPr>
      <w:rPr>
        <w:rFonts w:ascii="Trebuchet MS" w:eastAsia="Calibri"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7"/>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0"/>
  </w:num>
  <w:num w:numId="10">
    <w:abstractNumId w:val="6"/>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D8"/>
    <w:rsid w:val="00023F14"/>
    <w:rsid w:val="00027334"/>
    <w:rsid w:val="000463F3"/>
    <w:rsid w:val="00060E3B"/>
    <w:rsid w:val="000732D0"/>
    <w:rsid w:val="00087B96"/>
    <w:rsid w:val="000A4C86"/>
    <w:rsid w:val="000B0A21"/>
    <w:rsid w:val="000B3B85"/>
    <w:rsid w:val="000D774D"/>
    <w:rsid w:val="001001AF"/>
    <w:rsid w:val="001262F6"/>
    <w:rsid w:val="00140F4E"/>
    <w:rsid w:val="00142299"/>
    <w:rsid w:val="00165AFC"/>
    <w:rsid w:val="001674BF"/>
    <w:rsid w:val="00183E76"/>
    <w:rsid w:val="001E09EB"/>
    <w:rsid w:val="001E0F2B"/>
    <w:rsid w:val="001E3E39"/>
    <w:rsid w:val="001F5C71"/>
    <w:rsid w:val="00213FB3"/>
    <w:rsid w:val="00243AB6"/>
    <w:rsid w:val="00265970"/>
    <w:rsid w:val="002A310E"/>
    <w:rsid w:val="002B6053"/>
    <w:rsid w:val="002C00BF"/>
    <w:rsid w:val="002C301E"/>
    <w:rsid w:val="00311DB3"/>
    <w:rsid w:val="00312C36"/>
    <w:rsid w:val="00325145"/>
    <w:rsid w:val="00362A3A"/>
    <w:rsid w:val="00372AE2"/>
    <w:rsid w:val="00380B51"/>
    <w:rsid w:val="003857FA"/>
    <w:rsid w:val="00394F95"/>
    <w:rsid w:val="003B5846"/>
    <w:rsid w:val="003C14F5"/>
    <w:rsid w:val="003C1848"/>
    <w:rsid w:val="003C6C81"/>
    <w:rsid w:val="003D26B9"/>
    <w:rsid w:val="003E0DC8"/>
    <w:rsid w:val="003E40DD"/>
    <w:rsid w:val="00404AE4"/>
    <w:rsid w:val="00427D4C"/>
    <w:rsid w:val="004632DB"/>
    <w:rsid w:val="00490F97"/>
    <w:rsid w:val="00492C3F"/>
    <w:rsid w:val="004A709E"/>
    <w:rsid w:val="004B539F"/>
    <w:rsid w:val="004C5B81"/>
    <w:rsid w:val="004E7A56"/>
    <w:rsid w:val="00530497"/>
    <w:rsid w:val="0053541E"/>
    <w:rsid w:val="005868E6"/>
    <w:rsid w:val="00595877"/>
    <w:rsid w:val="005A1219"/>
    <w:rsid w:val="005D2F7A"/>
    <w:rsid w:val="005E11BD"/>
    <w:rsid w:val="00600AC8"/>
    <w:rsid w:val="006029BE"/>
    <w:rsid w:val="00626D5D"/>
    <w:rsid w:val="0063150F"/>
    <w:rsid w:val="006463D0"/>
    <w:rsid w:val="00656C7D"/>
    <w:rsid w:val="006A0936"/>
    <w:rsid w:val="006B35C7"/>
    <w:rsid w:val="006E05B6"/>
    <w:rsid w:val="006F0988"/>
    <w:rsid w:val="00706DF2"/>
    <w:rsid w:val="0071018B"/>
    <w:rsid w:val="00714E88"/>
    <w:rsid w:val="00750AF9"/>
    <w:rsid w:val="00794DC3"/>
    <w:rsid w:val="007D0769"/>
    <w:rsid w:val="007E0826"/>
    <w:rsid w:val="007F1F7A"/>
    <w:rsid w:val="007F251E"/>
    <w:rsid w:val="0080418A"/>
    <w:rsid w:val="008167C3"/>
    <w:rsid w:val="0085586B"/>
    <w:rsid w:val="00876C5B"/>
    <w:rsid w:val="00892457"/>
    <w:rsid w:val="00893F7D"/>
    <w:rsid w:val="008B5CF3"/>
    <w:rsid w:val="008C4391"/>
    <w:rsid w:val="00943DC7"/>
    <w:rsid w:val="0096019D"/>
    <w:rsid w:val="00994661"/>
    <w:rsid w:val="009A72A3"/>
    <w:rsid w:val="009B3EBF"/>
    <w:rsid w:val="009C18FB"/>
    <w:rsid w:val="009C7EB0"/>
    <w:rsid w:val="00A117D8"/>
    <w:rsid w:val="00A45F87"/>
    <w:rsid w:val="00A52A5D"/>
    <w:rsid w:val="00A6641C"/>
    <w:rsid w:val="00A73791"/>
    <w:rsid w:val="00AC73F9"/>
    <w:rsid w:val="00AD650F"/>
    <w:rsid w:val="00AE5AC5"/>
    <w:rsid w:val="00B0525B"/>
    <w:rsid w:val="00B10862"/>
    <w:rsid w:val="00B12B3B"/>
    <w:rsid w:val="00B13F12"/>
    <w:rsid w:val="00B1408C"/>
    <w:rsid w:val="00B72CE8"/>
    <w:rsid w:val="00B7486F"/>
    <w:rsid w:val="00B8022A"/>
    <w:rsid w:val="00BA31E5"/>
    <w:rsid w:val="00BB182F"/>
    <w:rsid w:val="00BB259D"/>
    <w:rsid w:val="00BB3970"/>
    <w:rsid w:val="00BE3EE4"/>
    <w:rsid w:val="00C00A9C"/>
    <w:rsid w:val="00C073A8"/>
    <w:rsid w:val="00C1677F"/>
    <w:rsid w:val="00CA05DB"/>
    <w:rsid w:val="00CC563C"/>
    <w:rsid w:val="00CD0EA1"/>
    <w:rsid w:val="00CE41E6"/>
    <w:rsid w:val="00CF4DA8"/>
    <w:rsid w:val="00D021DF"/>
    <w:rsid w:val="00D05A47"/>
    <w:rsid w:val="00DB3C71"/>
    <w:rsid w:val="00DD2971"/>
    <w:rsid w:val="00E1641C"/>
    <w:rsid w:val="00E16D92"/>
    <w:rsid w:val="00E607C4"/>
    <w:rsid w:val="00E73925"/>
    <w:rsid w:val="00E75816"/>
    <w:rsid w:val="00E75F01"/>
    <w:rsid w:val="00E90FFD"/>
    <w:rsid w:val="00ED03EF"/>
    <w:rsid w:val="00F21698"/>
    <w:rsid w:val="00F77F02"/>
    <w:rsid w:val="00FF0433"/>
    <w:rsid w:val="00FF21B5"/>
    <w:rsid w:val="302653C8"/>
    <w:rsid w:val="3213FFD1"/>
    <w:rsid w:val="4A36FBE8"/>
    <w:rsid w:val="538E055C"/>
    <w:rsid w:val="661A7C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1C64"/>
  <w15:chartTrackingRefBased/>
  <w15:docId w15:val="{299934F4-112B-4872-83E7-64165952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9">
    <w:name w:val="heading 9"/>
    <w:basedOn w:val="Normal"/>
    <w:next w:val="Normal"/>
    <w:link w:val="Heading9Char"/>
    <w:qFormat/>
    <w:rsid w:val="003C6C81"/>
    <w:pPr>
      <w:spacing w:before="240" w:after="60" w:line="240" w:lineRule="auto"/>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F14"/>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aliases w:val="Normal bullet 2"/>
    <w:basedOn w:val="Normal"/>
    <w:link w:val="ListParagraphChar"/>
    <w:uiPriority w:val="34"/>
    <w:qFormat/>
    <w:rsid w:val="00A45F87"/>
    <w:pPr>
      <w:spacing w:after="200" w:line="276" w:lineRule="auto"/>
      <w:ind w:left="720"/>
      <w:contextualSpacing/>
    </w:pPr>
    <w:rPr>
      <w:lang w:val="ro-RO"/>
    </w:rPr>
  </w:style>
  <w:style w:type="character" w:customStyle="1" w:styleId="Heading9Char">
    <w:name w:val="Heading 9 Char"/>
    <w:basedOn w:val="DefaultParagraphFont"/>
    <w:link w:val="Heading9"/>
    <w:rsid w:val="003C6C81"/>
    <w:rPr>
      <w:rFonts w:ascii="Arial" w:eastAsia="Times New Roman" w:hAnsi="Arial" w:cs="Times New Roman"/>
      <w:lang w:val="x-none" w:eastAsia="x-none"/>
    </w:rPr>
  </w:style>
  <w:style w:type="paragraph" w:styleId="BodyText2">
    <w:name w:val="Body Text 2"/>
    <w:basedOn w:val="Normal"/>
    <w:link w:val="BodyText2Char"/>
    <w:rsid w:val="003C6C81"/>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3C6C81"/>
    <w:rPr>
      <w:rFonts w:ascii="Times New Roman" w:eastAsia="Times New Roman" w:hAnsi="Times New Roman" w:cs="Times New Roman"/>
      <w:b/>
      <w:sz w:val="20"/>
      <w:szCs w:val="20"/>
      <w:u w:val="single"/>
      <w:lang w:val="fr-FR" w:eastAsia="fr-FR"/>
    </w:rPr>
  </w:style>
  <w:style w:type="character" w:customStyle="1" w:styleId="ListParagraphChar">
    <w:name w:val="List Paragraph Char"/>
    <w:aliases w:val="Normal bullet 2 Char"/>
    <w:link w:val="ListParagraph"/>
    <w:uiPriority w:val="34"/>
    <w:locked/>
    <w:rsid w:val="00027334"/>
    <w:rPr>
      <w:lang w:val="ro-RO"/>
    </w:rPr>
  </w:style>
  <w:style w:type="character" w:styleId="Hyperlink">
    <w:name w:val="Hyperlink"/>
    <w:basedOn w:val="DefaultParagraphFont"/>
    <w:uiPriority w:val="99"/>
    <w:semiHidden/>
    <w:unhideWhenUsed/>
    <w:rsid w:val="005868E6"/>
    <w:rPr>
      <w:color w:val="0563C1" w:themeColor="hyperlink"/>
      <w:u w:val="single"/>
    </w:rPr>
  </w:style>
  <w:style w:type="table" w:styleId="TableGrid">
    <w:name w:val="Table Grid"/>
    <w:basedOn w:val="TableNormal"/>
    <w:uiPriority w:val="39"/>
    <w:rsid w:val="000D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39F"/>
    <w:rPr>
      <w:sz w:val="16"/>
      <w:szCs w:val="16"/>
    </w:rPr>
  </w:style>
  <w:style w:type="paragraph" w:styleId="CommentText">
    <w:name w:val="annotation text"/>
    <w:basedOn w:val="Normal"/>
    <w:link w:val="CommentTextChar"/>
    <w:uiPriority w:val="99"/>
    <w:semiHidden/>
    <w:unhideWhenUsed/>
    <w:rsid w:val="004B539F"/>
    <w:pPr>
      <w:spacing w:line="240" w:lineRule="auto"/>
    </w:pPr>
    <w:rPr>
      <w:sz w:val="20"/>
      <w:szCs w:val="20"/>
    </w:rPr>
  </w:style>
  <w:style w:type="character" w:customStyle="1" w:styleId="CommentTextChar">
    <w:name w:val="Comment Text Char"/>
    <w:basedOn w:val="DefaultParagraphFont"/>
    <w:link w:val="CommentText"/>
    <w:uiPriority w:val="99"/>
    <w:semiHidden/>
    <w:rsid w:val="004B539F"/>
    <w:rPr>
      <w:sz w:val="20"/>
      <w:szCs w:val="20"/>
    </w:rPr>
  </w:style>
  <w:style w:type="paragraph" w:styleId="CommentSubject">
    <w:name w:val="annotation subject"/>
    <w:basedOn w:val="CommentText"/>
    <w:next w:val="CommentText"/>
    <w:link w:val="CommentSubjectChar"/>
    <w:uiPriority w:val="99"/>
    <w:semiHidden/>
    <w:unhideWhenUsed/>
    <w:rsid w:val="004B539F"/>
    <w:rPr>
      <w:b/>
      <w:bCs/>
    </w:rPr>
  </w:style>
  <w:style w:type="character" w:customStyle="1" w:styleId="CommentSubjectChar">
    <w:name w:val="Comment Subject Char"/>
    <w:basedOn w:val="CommentTextChar"/>
    <w:link w:val="CommentSubject"/>
    <w:uiPriority w:val="99"/>
    <w:semiHidden/>
    <w:rsid w:val="004B539F"/>
    <w:rPr>
      <w:b/>
      <w:bCs/>
      <w:sz w:val="20"/>
      <w:szCs w:val="20"/>
    </w:rPr>
  </w:style>
  <w:style w:type="paragraph" w:styleId="BalloonText">
    <w:name w:val="Balloon Text"/>
    <w:basedOn w:val="Normal"/>
    <w:link w:val="BalloonTextChar"/>
    <w:uiPriority w:val="99"/>
    <w:semiHidden/>
    <w:unhideWhenUsed/>
    <w:rsid w:val="004B5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593277">
      <w:bodyDiv w:val="1"/>
      <w:marLeft w:val="0"/>
      <w:marRight w:val="0"/>
      <w:marTop w:val="0"/>
      <w:marBottom w:val="0"/>
      <w:divBdr>
        <w:top w:val="none" w:sz="0" w:space="0" w:color="auto"/>
        <w:left w:val="none" w:sz="0" w:space="0" w:color="auto"/>
        <w:bottom w:val="none" w:sz="0" w:space="0" w:color="auto"/>
        <w:right w:val="none" w:sz="0" w:space="0" w:color="auto"/>
      </w:divBdr>
    </w:div>
    <w:div w:id="1310136074">
      <w:bodyDiv w:val="1"/>
      <w:marLeft w:val="0"/>
      <w:marRight w:val="0"/>
      <w:marTop w:val="0"/>
      <w:marBottom w:val="0"/>
      <w:divBdr>
        <w:top w:val="none" w:sz="0" w:space="0" w:color="auto"/>
        <w:left w:val="none" w:sz="0" w:space="0" w:color="auto"/>
        <w:bottom w:val="none" w:sz="0" w:space="0" w:color="auto"/>
        <w:right w:val="none" w:sz="0" w:space="0" w:color="auto"/>
      </w:divBdr>
    </w:div>
    <w:div w:id="1518234213">
      <w:bodyDiv w:val="1"/>
      <w:marLeft w:val="0"/>
      <w:marRight w:val="0"/>
      <w:marTop w:val="0"/>
      <w:marBottom w:val="0"/>
      <w:divBdr>
        <w:top w:val="none" w:sz="0" w:space="0" w:color="auto"/>
        <w:left w:val="none" w:sz="0" w:space="0" w:color="auto"/>
        <w:bottom w:val="none" w:sz="0" w:space="0" w:color="auto"/>
        <w:right w:val="none" w:sz="0" w:space="0" w:color="auto"/>
      </w:divBdr>
    </w:div>
    <w:div w:id="156159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649E9-732A-405C-8917-FA266657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8785</Characters>
  <Application>Microsoft Office Word</Application>
  <DocSecurity>0</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Lupu Elena</dc:creator>
  <cp:keywords/>
  <dc:description/>
  <cp:lastModifiedBy>carmen.ioanei</cp:lastModifiedBy>
  <cp:revision>3</cp:revision>
  <dcterms:created xsi:type="dcterms:W3CDTF">2017-08-22T11:15:00Z</dcterms:created>
  <dcterms:modified xsi:type="dcterms:W3CDTF">2017-08-22T11:15:00Z</dcterms:modified>
</cp:coreProperties>
</file>